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EEB5F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>UCHWAŁA NR ……/…../2021</w:t>
      </w:r>
    </w:p>
    <w:p w14:paraId="00B8688B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>RADY GMINY …………..</w:t>
      </w:r>
    </w:p>
    <w:p w14:paraId="3D8F457B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5E7E">
        <w:rPr>
          <w:rFonts w:ascii="Times New Roman" w:hAnsi="Times New Roman" w:cs="Times New Roman"/>
          <w:sz w:val="24"/>
          <w:szCs w:val="24"/>
        </w:rPr>
        <w:t>z dnia ………………… r.</w:t>
      </w:r>
    </w:p>
    <w:p w14:paraId="3C69673C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AA4F26" w14:textId="77777777" w:rsidR="003F0CA6" w:rsidRPr="001948C2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 xml:space="preserve">w sprawie przyjęcia dokumentu strategicznego pn. 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Program Rozwoju Gminy </w:t>
      </w:r>
      <w:r>
        <w:rPr>
          <w:rFonts w:ascii="Times New Roman" w:hAnsi="Times New Roman" w:cs="Times New Roman"/>
          <w:bCs/>
          <w:sz w:val="24"/>
          <w:szCs w:val="24"/>
        </w:rPr>
        <w:t>Ludwin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ata 2021-2027 </w:t>
      </w:r>
      <w:r>
        <w:rPr>
          <w:rFonts w:ascii="Times New Roman" w:hAnsi="Times New Roman" w:cs="Times New Roman"/>
          <w:bCs/>
          <w:sz w:val="24"/>
          <w:szCs w:val="24"/>
        </w:rPr>
        <w:t>z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erspektywą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o 2035 </w:t>
      </w:r>
      <w:r>
        <w:rPr>
          <w:rFonts w:ascii="Times New Roman" w:hAnsi="Times New Roman" w:cs="Times New Roman"/>
          <w:bCs/>
          <w:sz w:val="24"/>
          <w:szCs w:val="24"/>
        </w:rPr>
        <w:t>r</w:t>
      </w:r>
      <w:r w:rsidRPr="001948C2">
        <w:rPr>
          <w:rFonts w:ascii="Times New Roman" w:hAnsi="Times New Roman" w:cs="Times New Roman"/>
          <w:bCs/>
          <w:sz w:val="24"/>
          <w:szCs w:val="24"/>
        </w:rPr>
        <w:t>oku</w:t>
      </w:r>
    </w:p>
    <w:p w14:paraId="4AAB434A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7414999" w14:textId="77777777" w:rsidR="003F0CA6" w:rsidRDefault="003F0CA6" w:rsidP="003F0C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E7E">
        <w:rPr>
          <w:rFonts w:ascii="Times New Roman" w:hAnsi="Times New Roman" w:cs="Times New Roman"/>
          <w:sz w:val="24"/>
          <w:szCs w:val="24"/>
        </w:rPr>
        <w:t xml:space="preserve">Na podstawie art. 18 ust. 2 pkt 6a ustawy z dnia 8 marca 1990 roku o samorządzie gminnym (t.j. Dz. U. z 2020 r. poz. 713 z późn.zm) oraz w związku z art.9 pkt. 6 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4A5E7E">
        <w:rPr>
          <w:rFonts w:ascii="Times New Roman" w:hAnsi="Times New Roman" w:cs="Times New Roman"/>
          <w:sz w:val="24"/>
          <w:szCs w:val="24"/>
        </w:rPr>
        <w:t xml:space="preserve">art. </w:t>
      </w:r>
      <w:r>
        <w:rPr>
          <w:rFonts w:ascii="Times New Roman" w:hAnsi="Times New Roman" w:cs="Times New Roman"/>
          <w:sz w:val="24"/>
          <w:szCs w:val="24"/>
        </w:rPr>
        <w:t>15 ust 4</w:t>
      </w:r>
      <w:r w:rsidRPr="004A5E7E">
        <w:rPr>
          <w:rFonts w:ascii="Times New Roman" w:hAnsi="Times New Roman" w:cs="Times New Roman"/>
          <w:sz w:val="24"/>
          <w:szCs w:val="24"/>
        </w:rPr>
        <w:t xml:space="preserve"> pkt.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4A5E7E">
        <w:rPr>
          <w:rFonts w:ascii="Times New Roman" w:hAnsi="Times New Roman" w:cs="Times New Roman"/>
          <w:sz w:val="24"/>
          <w:szCs w:val="24"/>
        </w:rPr>
        <w:t xml:space="preserve"> art.9 pkt. 6 ustawy z dnia 6 grudnia 2006 r. o zasadach prowadz</w:t>
      </w:r>
      <w:r>
        <w:rPr>
          <w:rFonts w:ascii="Times New Roman" w:hAnsi="Times New Roman" w:cs="Times New Roman"/>
          <w:sz w:val="24"/>
          <w:szCs w:val="24"/>
        </w:rPr>
        <w:t>enia polityki rozwoju (Dz. U. z </w:t>
      </w:r>
      <w:r w:rsidRPr="004A5E7E">
        <w:rPr>
          <w:rFonts w:ascii="Times New Roman" w:hAnsi="Times New Roman" w:cs="Times New Roman"/>
          <w:sz w:val="24"/>
          <w:szCs w:val="24"/>
        </w:rPr>
        <w:t xml:space="preserve">2021 r. poz. 1057), </w:t>
      </w:r>
      <w:r>
        <w:rPr>
          <w:rFonts w:ascii="Times New Roman" w:hAnsi="Times New Roman" w:cs="Times New Roman"/>
          <w:sz w:val="24"/>
          <w:szCs w:val="24"/>
        </w:rPr>
        <w:t xml:space="preserve">w związku z Porozumieniem w sprawie współpracy ponadlokalnej </w:t>
      </w:r>
      <w:r w:rsidRPr="004A5E7E">
        <w:rPr>
          <w:rFonts w:ascii="Times New Roman" w:hAnsi="Times New Roman" w:cs="Times New Roman"/>
          <w:sz w:val="24"/>
          <w:szCs w:val="24"/>
        </w:rPr>
        <w:t>w sprawie przystąpienia, do opracowania i wdrażania Ponadlokalnej Strategii Rozwoju dla obszaru funkcjonalnego obejmującego Gminę Cyców, Gminę Ludwin, Gminę Milejów, Gminę Puchaczów, Gminę Urszulin na lata 2021 – 2027 z perspektywą do 2035 roku</w:t>
      </w:r>
      <w:r>
        <w:rPr>
          <w:rFonts w:ascii="Times New Roman" w:hAnsi="Times New Roman" w:cs="Times New Roman"/>
          <w:sz w:val="24"/>
          <w:szCs w:val="24"/>
        </w:rPr>
        <w:t xml:space="preserve"> z dnia ……………………………, w odniesieniu do uchwały Rady Gminy …….. nr …… z dnia w sprawie </w:t>
      </w:r>
      <w:r w:rsidRPr="004A5E7E">
        <w:rPr>
          <w:rFonts w:ascii="Times New Roman" w:hAnsi="Times New Roman" w:cs="Times New Roman"/>
          <w:bCs/>
          <w:sz w:val="24"/>
          <w:szCs w:val="24"/>
        </w:rPr>
        <w:t>przyjęcia dokumentu strategicznego pn. Zielone Zagłębie - Strategia rozwoju ponadlokalnego na lata 2021-20</w:t>
      </w:r>
      <w:r>
        <w:rPr>
          <w:rFonts w:ascii="Times New Roman" w:hAnsi="Times New Roman" w:cs="Times New Roman"/>
          <w:bCs/>
          <w:sz w:val="24"/>
          <w:szCs w:val="24"/>
        </w:rPr>
        <w:t>27 z perspektywą do 2035 roku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5E7E">
        <w:rPr>
          <w:rFonts w:ascii="Times New Roman" w:hAnsi="Times New Roman" w:cs="Times New Roman"/>
          <w:sz w:val="24"/>
          <w:szCs w:val="24"/>
        </w:rPr>
        <w:t>uchwala się, co następuje:</w:t>
      </w:r>
    </w:p>
    <w:p w14:paraId="0EB132A6" w14:textId="77777777" w:rsidR="003F0CA6" w:rsidRDefault="003F0CA6" w:rsidP="003F0C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0C965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AFF49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053F5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>§ 1.</w:t>
      </w:r>
    </w:p>
    <w:p w14:paraId="7031BFEF" w14:textId="77777777" w:rsidR="003F0CA6" w:rsidRDefault="003F0CA6" w:rsidP="003F0C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E7E">
        <w:rPr>
          <w:rFonts w:ascii="Times New Roman" w:hAnsi="Times New Roman" w:cs="Times New Roman"/>
          <w:sz w:val="24"/>
          <w:szCs w:val="24"/>
        </w:rPr>
        <w:t xml:space="preserve">Przyjmuje się do realizacji </w:t>
      </w:r>
      <w:r w:rsidRPr="004A5E7E">
        <w:rPr>
          <w:rFonts w:ascii="Times New Roman" w:hAnsi="Times New Roman" w:cs="Times New Roman"/>
          <w:bCs/>
          <w:sz w:val="24"/>
          <w:szCs w:val="24"/>
        </w:rPr>
        <w:t xml:space="preserve">dokument strategiczny pn. 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Program Rozwoju Gminy </w:t>
      </w:r>
      <w:r>
        <w:rPr>
          <w:rFonts w:ascii="Times New Roman" w:hAnsi="Times New Roman" w:cs="Times New Roman"/>
          <w:bCs/>
          <w:sz w:val="24"/>
          <w:szCs w:val="24"/>
        </w:rPr>
        <w:t>Ludwin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ata 2021-2027 </w:t>
      </w:r>
      <w:r>
        <w:rPr>
          <w:rFonts w:ascii="Times New Roman" w:hAnsi="Times New Roman" w:cs="Times New Roman"/>
          <w:bCs/>
          <w:sz w:val="24"/>
          <w:szCs w:val="24"/>
        </w:rPr>
        <w:t>z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erspektywą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1948C2">
        <w:rPr>
          <w:rFonts w:ascii="Times New Roman" w:hAnsi="Times New Roman" w:cs="Times New Roman"/>
          <w:bCs/>
          <w:sz w:val="24"/>
          <w:szCs w:val="24"/>
        </w:rPr>
        <w:t xml:space="preserve">o 2035 </w:t>
      </w:r>
      <w:r>
        <w:rPr>
          <w:rFonts w:ascii="Times New Roman" w:hAnsi="Times New Roman" w:cs="Times New Roman"/>
          <w:bCs/>
          <w:sz w:val="24"/>
          <w:szCs w:val="24"/>
        </w:rPr>
        <w:t>r</w:t>
      </w:r>
      <w:r w:rsidRPr="001948C2">
        <w:rPr>
          <w:rFonts w:ascii="Times New Roman" w:hAnsi="Times New Roman" w:cs="Times New Roman"/>
          <w:bCs/>
          <w:sz w:val="24"/>
          <w:szCs w:val="24"/>
        </w:rPr>
        <w:t>oku</w:t>
      </w:r>
      <w:r w:rsidRPr="004A5E7E">
        <w:rPr>
          <w:rFonts w:ascii="Times New Roman" w:hAnsi="Times New Roman" w:cs="Times New Roman"/>
          <w:sz w:val="24"/>
          <w:szCs w:val="24"/>
        </w:rPr>
        <w:t>, stanowiący załącznik do niniejszej uchwały.</w:t>
      </w:r>
    </w:p>
    <w:p w14:paraId="3F9D1D2C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509D0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062875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>§ 2.</w:t>
      </w:r>
    </w:p>
    <w:p w14:paraId="094AFDAE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E7E">
        <w:rPr>
          <w:rFonts w:ascii="Times New Roman" w:hAnsi="Times New Roman" w:cs="Times New Roman"/>
          <w:sz w:val="24"/>
          <w:szCs w:val="24"/>
        </w:rPr>
        <w:t>Wykonanie uchwały powierza się Wójtowi Gminy.</w:t>
      </w:r>
    </w:p>
    <w:p w14:paraId="1CF2A247" w14:textId="77777777" w:rsidR="003F0CA6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483BC3" w14:textId="77777777" w:rsidR="003F0CA6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963A2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E015BE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>§ 3.</w:t>
      </w:r>
    </w:p>
    <w:p w14:paraId="12AEF657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E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5E7E">
        <w:rPr>
          <w:rFonts w:ascii="Times New Roman" w:hAnsi="Times New Roman" w:cs="Times New Roman"/>
          <w:sz w:val="24"/>
          <w:szCs w:val="24"/>
        </w:rPr>
        <w:t>Uchwała wchodzi w życie z dniem podjęcia.</w:t>
      </w:r>
    </w:p>
    <w:p w14:paraId="5D2D12B0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32D4CA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19FD9C" w14:textId="77777777" w:rsidR="003F0CA6" w:rsidRPr="004A5E7E" w:rsidRDefault="003F0CA6" w:rsidP="003F0C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5E7E">
        <w:rPr>
          <w:rFonts w:ascii="Times New Roman" w:hAnsi="Times New Roman" w:cs="Times New Roman"/>
          <w:sz w:val="24"/>
          <w:szCs w:val="24"/>
        </w:rPr>
        <w:t>Przewodniczący Rady Gminy …..</w:t>
      </w:r>
      <w:r w:rsidRPr="004A5E7E">
        <w:rPr>
          <w:rFonts w:ascii="Times New Roman" w:hAnsi="Times New Roman" w:cs="Times New Roman"/>
          <w:sz w:val="24"/>
          <w:szCs w:val="24"/>
        </w:rPr>
        <w:br/>
        <w:t>………………..</w:t>
      </w:r>
    </w:p>
    <w:p w14:paraId="4223144D" w14:textId="77777777" w:rsidR="003F0CA6" w:rsidRDefault="003F0CA6" w:rsidP="003F0CA6"/>
    <w:p w14:paraId="56CEA484" w14:textId="77777777" w:rsidR="003F0CA6" w:rsidRDefault="003F0CA6" w:rsidP="003F0CA6"/>
    <w:p w14:paraId="508A2DED" w14:textId="77777777" w:rsidR="003F0CA6" w:rsidRDefault="003F0CA6" w:rsidP="003F0CA6"/>
    <w:p w14:paraId="6010ABFF" w14:textId="77777777" w:rsidR="003F0CA6" w:rsidRDefault="003F0CA6" w:rsidP="003F0CA6"/>
    <w:p w14:paraId="7AA339BD" w14:textId="77777777" w:rsidR="003F0CA6" w:rsidRDefault="003F0CA6" w:rsidP="003F0CA6"/>
    <w:p w14:paraId="62EAFB46" w14:textId="77777777" w:rsidR="003F0CA6" w:rsidRDefault="003F0CA6" w:rsidP="003F0CA6"/>
    <w:p w14:paraId="6BB690C2" w14:textId="77777777" w:rsidR="003F0CA6" w:rsidRDefault="003F0CA6" w:rsidP="003F0CA6"/>
    <w:p w14:paraId="55DC44A2" w14:textId="77777777" w:rsidR="003F0CA6" w:rsidRDefault="003F0CA6" w:rsidP="003F0CA6">
      <w:pPr>
        <w:sectPr w:rsidR="003F0CA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41D2E4" w14:textId="77777777" w:rsidR="003F0CA6" w:rsidRDefault="005F091F" w:rsidP="003F0CA6">
      <w:r w:rsidRPr="00961DA8">
        <w:rPr>
          <w:rFonts w:ascii="Times New Roman" w:hAnsi="Times New Roman" w:cs="Times New Roman"/>
          <w:noProof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798235AB" wp14:editId="1351DA0F">
                <wp:simplePos x="0" y="0"/>
                <wp:positionH relativeFrom="page">
                  <wp:align>right</wp:align>
                </wp:positionH>
                <wp:positionV relativeFrom="paragraph">
                  <wp:posOffset>-1347470</wp:posOffset>
                </wp:positionV>
                <wp:extent cx="2733675" cy="8191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BE935" w14:textId="77777777" w:rsidR="005F091F" w:rsidRDefault="005F091F" w:rsidP="005F091F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Załącznik 1 do Uchwały nr …………………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br/>
                              <w:t>Rady Gminy ………………..</w:t>
                            </w:r>
                          </w:p>
                          <w:p w14:paraId="10AE56C5" w14:textId="77777777" w:rsidR="005F091F" w:rsidRDefault="005F091F" w:rsidP="005F091F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z dnia 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0588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64.05pt;margin-top:-106.1pt;width:215.25pt;height:64.5pt;z-index:251662336;visibility:visible;mso-wrap-style:square;mso-width-percent:0;mso-height-percent:0;mso-wrap-distance-left:9pt;mso-wrap-distance-top:7.2pt;mso-wrap-distance-right:9pt;mso-wrap-distance-bottom:7.2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" filled="f" stroked="f">
                <v:textbox>
                  <w:txbxContent>
                    <w:p w:rsidR="005F091F" w:rsidRDefault="005F091F" w:rsidP="005F091F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Załącznik 1 do Uchwały nr …………………</w:t>
                      </w: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br/>
                        <w:t>Rady Gminy ………………..</w:t>
                      </w:r>
                    </w:p>
                    <w:p w:rsidR="005F091F" w:rsidRDefault="005F091F" w:rsidP="005F091F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z dnia ………………….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0CA6" w:rsidRPr="00490AD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72B85" wp14:editId="67BD5E63">
                <wp:simplePos x="0" y="0"/>
                <wp:positionH relativeFrom="page">
                  <wp:posOffset>933450</wp:posOffset>
                </wp:positionH>
                <wp:positionV relativeFrom="page">
                  <wp:posOffset>1761490</wp:posOffset>
                </wp:positionV>
                <wp:extent cx="6134100" cy="6562725"/>
                <wp:effectExtent l="0" t="0" r="0" b="9525"/>
                <wp:wrapNone/>
                <wp:docPr id="138" name="Pole tekstow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375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765"/>
                              <w:gridCol w:w="2558"/>
                            </w:tblGrid>
                            <w:tr w:rsidR="003F0CA6" w14:paraId="6301C662" w14:textId="77777777" w:rsidTr="00C45F34">
                              <w:trPr>
                                <w:jc w:val="center"/>
                              </w:trPr>
                              <w:tc>
                                <w:tcPr>
                                  <w:tcW w:w="3962" w:type="pct"/>
                                  <w:vAlign w:val="center"/>
                                </w:tcPr>
                                <w:p w14:paraId="387C78AD" w14:textId="77777777" w:rsidR="003F0CA6" w:rsidRDefault="003F0CA6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D0A889B" wp14:editId="58277195">
                                        <wp:extent cx="4762500" cy="3181350"/>
                                        <wp:effectExtent l="0" t="0" r="0" b="0"/>
                                        <wp:docPr id="1" name="Obraz 1" descr="Wierzba nad jeziorem - Mieczysław Wieliczko - bank zdjęć, bank fotografi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ierzba nad jeziorem - Mieczysław Wieliczko - bank zdjęć, bank fotografi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2500" cy="3181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191919" w:themeColor="text1" w:themeTint="E6"/>
                                      <w:sz w:val="32"/>
                                      <w:szCs w:val="32"/>
                                    </w:rPr>
                                    <w:alias w:val="Tytuł"/>
                                    <w:tag w:val=""/>
                                    <w:id w:val="-4383796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A2E4789" w14:textId="77777777" w:rsidR="003F0CA6" w:rsidRPr="005F091F" w:rsidRDefault="00983F9C" w:rsidP="00C45F34">
                                      <w:pPr>
                                        <w:pStyle w:val="Bezodstpw"/>
                                        <w:spacing w:line="312" w:lineRule="auto"/>
                                        <w:ind w:left="1826" w:firstLine="850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Podtytuł"/>
                                    <w:tag w:val=""/>
                                    <w:id w:val="135407256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7B1F91" w14:textId="77777777" w:rsidR="003F0CA6" w:rsidRDefault="003F0CA6" w:rsidP="00D10CCA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846BA9">
                                        <w:rPr>
                                          <w:color w:val="000000" w:themeColor="text1"/>
                                        </w:rPr>
                                        <w:t>W ramach Strategii Rozwoju Ponadlokalnego Obszaru Zielone Zagłębie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1038" w:type="pct"/>
                                  <w:vAlign w:val="center"/>
                                </w:tcPr>
                                <w:p w14:paraId="1A7704D9" w14:textId="77777777" w:rsidR="003F0CA6" w:rsidRDefault="003F0CA6" w:rsidP="00D10CCA">
                                  <w:pPr>
                                    <w:ind w:left="66" w:firstLine="1276"/>
                                  </w:pPr>
                                </w:p>
                              </w:tc>
                            </w:tr>
                          </w:tbl>
                          <w:p w14:paraId="5624775D" w14:textId="77777777" w:rsidR="003F0CA6" w:rsidRDefault="003F0CA6" w:rsidP="003F0CA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72B85" id="_x0000_t202" coordsize="21600,21600" o:spt="202" path="m,l,21600r21600,l21600,xe">
                <v:stroke joinstyle="miter"/>
                <v:path gradientshapeok="t" o:connecttype="rect"/>
              </v:shapetype>
              <v:shape id="Pole tekstowe 138" o:spid="_x0000_s1027" type="#_x0000_t202" style="position:absolute;margin-left:73.5pt;margin-top:138.7pt;width:483pt;height:5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" fillcolor="white [3201]" stroked="f" strokeweight=".5pt">
                <v:textbox inset="0,0,0,0">
                  <w:txbxContent>
                    <w:tbl>
                      <w:tblPr>
                        <w:tblW w:w="6375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765"/>
                        <w:gridCol w:w="2558"/>
                      </w:tblGrid>
                      <w:tr w:rsidR="003F0CA6" w14:paraId="6301C662" w14:textId="77777777" w:rsidTr="00C45F34">
                        <w:trPr>
                          <w:jc w:val="center"/>
                        </w:trPr>
                        <w:tc>
                          <w:tcPr>
                            <w:tcW w:w="3962" w:type="pct"/>
                            <w:vAlign w:val="center"/>
                          </w:tcPr>
                          <w:p w14:paraId="387C78AD" w14:textId="77777777" w:rsidR="003F0CA6" w:rsidRDefault="003F0CA6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0A889B" wp14:editId="58277195">
                                  <wp:extent cx="4762500" cy="3181350"/>
                                  <wp:effectExtent l="0" t="0" r="0" b="0"/>
                                  <wp:docPr id="1" name="Obraz 1" descr="Wierzba nad jeziorem - Mieczysław Wieliczko - bank zdjęć, bank fotograf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ierzba nad jeziorem - Mieczysław Wieliczko - bank zdjęć, bank fotograf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318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191919" w:themeColor="text1" w:themeTint="E6"/>
                                <w:sz w:val="32"/>
                                <w:szCs w:val="32"/>
                              </w:rPr>
                              <w:alias w:val="Tytuł"/>
                              <w:tag w:val=""/>
                              <w:id w:val="-43837963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A2E4789" w14:textId="77777777" w:rsidR="003F0CA6" w:rsidRPr="005F091F" w:rsidRDefault="00983F9C" w:rsidP="00C45F34">
                                <w:pPr>
                                  <w:pStyle w:val="Bezodstpw"/>
                                  <w:spacing w:line="312" w:lineRule="auto"/>
                                  <w:ind w:left="1826" w:firstLine="850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</w:rPr>
                              <w:alias w:val="Podtytuł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C7B1F91" w14:textId="77777777" w:rsidR="003F0CA6" w:rsidRDefault="003F0CA6" w:rsidP="00D10CCA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46BA9">
                                  <w:rPr>
                                    <w:color w:val="000000" w:themeColor="text1"/>
                                  </w:rPr>
                                  <w:t>W ramach Strategii Rozwoju Ponadlokalnego Obszaru Zielone Zagłębie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1038" w:type="pct"/>
                            <w:vAlign w:val="center"/>
                          </w:tcPr>
                          <w:p w14:paraId="1A7704D9" w14:textId="77777777" w:rsidR="003F0CA6" w:rsidRDefault="003F0CA6" w:rsidP="00D10CCA">
                            <w:pPr>
                              <w:ind w:left="66" w:firstLine="1276"/>
                            </w:pPr>
                          </w:p>
                        </w:tc>
                      </w:tr>
                    </w:tbl>
                    <w:p w14:paraId="5624775D" w14:textId="77777777" w:rsidR="003F0CA6" w:rsidRDefault="003F0CA6" w:rsidP="003F0CA6"/>
                  </w:txbxContent>
                </v:textbox>
                <w10:wrap anchorx="page" anchory="page"/>
              </v:shape>
            </w:pict>
          </mc:Fallback>
        </mc:AlternateContent>
      </w:r>
    </w:p>
    <w:p w14:paraId="3E445F14" w14:textId="77777777" w:rsidR="003F0CA6" w:rsidRDefault="003F0CA6" w:rsidP="003F0CA6"/>
    <w:p w14:paraId="60004B9E" w14:textId="77777777" w:rsidR="003F0CA6" w:rsidRDefault="003F0CA6" w:rsidP="003F0CA6"/>
    <w:p w14:paraId="0661E5F0" w14:textId="77777777" w:rsidR="003F0CA6" w:rsidRDefault="003F0CA6" w:rsidP="003F0CA6"/>
    <w:p w14:paraId="74BECD20" w14:textId="77777777" w:rsidR="003F0CA6" w:rsidRDefault="003F0CA6" w:rsidP="003F0CA6"/>
    <w:p w14:paraId="56D03385" w14:textId="77777777" w:rsidR="003F0CA6" w:rsidRDefault="003F0CA6" w:rsidP="003F0CA6"/>
    <w:p w14:paraId="0C554891" w14:textId="77777777" w:rsidR="003F0CA6" w:rsidRDefault="003F0CA6" w:rsidP="003F0CA6"/>
    <w:p w14:paraId="3ECD8E96" w14:textId="77777777" w:rsidR="003F0CA6" w:rsidRDefault="003F0CA6" w:rsidP="003F0CA6"/>
    <w:p w14:paraId="6EE3D4E6" w14:textId="77777777" w:rsidR="003F0CA6" w:rsidRDefault="003F0CA6" w:rsidP="003F0CA6"/>
    <w:p w14:paraId="356B758A" w14:textId="77777777" w:rsidR="003F0CA6" w:rsidRDefault="003F0CA6" w:rsidP="003F0CA6"/>
    <w:p w14:paraId="7688FDE1" w14:textId="77777777" w:rsidR="003F0CA6" w:rsidRDefault="003F0CA6" w:rsidP="003F0CA6"/>
    <w:p w14:paraId="00809D46" w14:textId="77777777" w:rsidR="003F0CA6" w:rsidRDefault="003F0CA6" w:rsidP="003F0CA6"/>
    <w:p w14:paraId="611E35B5" w14:textId="77777777" w:rsidR="003F0CA6" w:rsidRDefault="003F0CA6" w:rsidP="003F0CA6"/>
    <w:p w14:paraId="5EFF5232" w14:textId="77777777" w:rsidR="003F0CA6" w:rsidRDefault="003F0CA6" w:rsidP="003F0CA6"/>
    <w:p w14:paraId="04012D9F" w14:textId="77777777" w:rsidR="003F0CA6" w:rsidRDefault="003F0CA6" w:rsidP="003F0CA6"/>
    <w:p w14:paraId="3C3FDDFD" w14:textId="77777777" w:rsidR="003F0CA6" w:rsidRDefault="003F0CA6" w:rsidP="003F0CA6"/>
    <w:p w14:paraId="793419B5" w14:textId="77777777" w:rsidR="003F0CA6" w:rsidRDefault="003F0CA6" w:rsidP="003F0CA6"/>
    <w:p w14:paraId="5ECB3D0C" w14:textId="77777777" w:rsidR="003F0CA6" w:rsidRDefault="003F0CA6" w:rsidP="003F0CA6"/>
    <w:p w14:paraId="35F1DEC9" w14:textId="77777777" w:rsidR="003F0CA6" w:rsidRDefault="003F0CA6" w:rsidP="003F0CA6"/>
    <w:p w14:paraId="1AFC8E4D" w14:textId="77777777" w:rsidR="003F0CA6" w:rsidRDefault="003F0CA6" w:rsidP="003F0CA6">
      <w:r w:rsidRPr="000458D2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0288" behindDoc="0" locked="0" layoutInCell="1" allowOverlap="1" wp14:anchorId="66DAEA55" wp14:editId="775CAE12">
            <wp:simplePos x="0" y="0"/>
            <wp:positionH relativeFrom="column">
              <wp:posOffset>4196080</wp:posOffset>
            </wp:positionH>
            <wp:positionV relativeFrom="paragraph">
              <wp:posOffset>181610</wp:posOffset>
            </wp:positionV>
            <wp:extent cx="1030257" cy="1188000"/>
            <wp:effectExtent l="0" t="0" r="0" b="0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5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BEC2C" w14:textId="77777777" w:rsidR="003F0CA6" w:rsidRDefault="003F0CA6" w:rsidP="003F0CA6"/>
    <w:p w14:paraId="26D049C6" w14:textId="77777777" w:rsidR="003F0CA6" w:rsidRDefault="003F0CA6" w:rsidP="003F0CA6"/>
    <w:p w14:paraId="1FAAF917" w14:textId="77777777" w:rsidR="003F0CA6" w:rsidRDefault="003F0CA6" w:rsidP="003F0CA6"/>
    <w:p w14:paraId="7D2297C1" w14:textId="77777777" w:rsidR="003F0CA6" w:rsidRDefault="003F0CA6" w:rsidP="003F0CA6"/>
    <w:p w14:paraId="3324D45B" w14:textId="77777777" w:rsidR="003F0CA6" w:rsidRDefault="003F0CA6" w:rsidP="003F0CA6"/>
    <w:p w14:paraId="26F369AC" w14:textId="77777777" w:rsidR="003F0CA6" w:rsidRDefault="003F0CA6" w:rsidP="003F0CA6"/>
    <w:p w14:paraId="6329B151" w14:textId="77777777" w:rsidR="003F0CA6" w:rsidRDefault="003F0CA6" w:rsidP="003F0CA6"/>
    <w:p w14:paraId="5184555A" w14:textId="77777777" w:rsidR="003F0CA6" w:rsidRDefault="003F0CA6" w:rsidP="003F0CA6"/>
    <w:p w14:paraId="5CCB513C" w14:textId="77777777" w:rsidR="003F0CA6" w:rsidRDefault="003F0CA6" w:rsidP="003F0CA6">
      <w:pPr>
        <w:sectPr w:rsidR="003F0CA6" w:rsidSect="00C45F34"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EF84814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154123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F22CF1" w14:textId="77777777" w:rsidR="003F0CA6" w:rsidRPr="00D10CCA" w:rsidRDefault="003F0CA6" w:rsidP="003F0CA6">
          <w:pPr>
            <w:pStyle w:val="Nagwekspisutreci"/>
            <w:rPr>
              <w:rFonts w:ascii="Times New Roman" w:hAnsi="Times New Roman" w:cs="Times New Roman"/>
            </w:rPr>
          </w:pPr>
          <w:r w:rsidRPr="00D10CCA">
            <w:rPr>
              <w:rFonts w:ascii="Times New Roman" w:hAnsi="Times New Roman" w:cs="Times New Roman"/>
            </w:rPr>
            <w:t>Spis treści</w:t>
          </w:r>
        </w:p>
        <w:p w14:paraId="06B2CED4" w14:textId="77777777" w:rsidR="003F0CA6" w:rsidRPr="00D10CCA" w:rsidRDefault="003F0CA6" w:rsidP="003F0CA6">
          <w:pPr>
            <w:rPr>
              <w:rFonts w:ascii="Times New Roman" w:hAnsi="Times New Roman" w:cs="Times New Roman"/>
              <w:lang w:eastAsia="pl-PL"/>
            </w:rPr>
          </w:pPr>
        </w:p>
        <w:p w14:paraId="14B5541D" w14:textId="77777777" w:rsidR="003F0CA6" w:rsidRDefault="003F0CA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D10CCA">
            <w:rPr>
              <w:rFonts w:ascii="Times New Roman" w:hAnsi="Times New Roman" w:cs="Times New Roman"/>
            </w:rPr>
            <w:fldChar w:fldCharType="begin"/>
          </w:r>
          <w:r w:rsidRPr="00D10CCA">
            <w:rPr>
              <w:rFonts w:ascii="Times New Roman" w:hAnsi="Times New Roman" w:cs="Times New Roman"/>
            </w:rPr>
            <w:instrText xml:space="preserve"> TOC \o "1-3" \h \z \u </w:instrText>
          </w:r>
          <w:r w:rsidRPr="00D10CCA">
            <w:rPr>
              <w:rFonts w:ascii="Times New Roman" w:hAnsi="Times New Roman" w:cs="Times New Roman"/>
            </w:rPr>
            <w:fldChar w:fldCharType="separate"/>
          </w:r>
          <w:hyperlink w:anchor="_Toc76634598" w:history="1">
            <w:r w:rsidRPr="005007B9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5007B9">
              <w:rPr>
                <w:rStyle w:val="Hipercze"/>
                <w:rFonts w:ascii="Times New Roman" w:hAnsi="Times New Roman" w:cs="Times New Roman"/>
                <w:noProof/>
              </w:rPr>
              <w:t>Ogólne informacje o Gminie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_Toc76634598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89FC0" w14:textId="77777777" w:rsidR="003F0CA6" w:rsidRDefault="00F647E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599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2.</w:t>
            </w:r>
            <w:r w:rsidR="003F0CA6">
              <w:rPr>
                <w:rFonts w:eastAsiaTheme="minorEastAsia"/>
                <w:noProof/>
                <w:lang w:eastAsia="pl-PL"/>
              </w:rPr>
              <w:tab/>
            </w:r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Społeczeństwo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_Toc76634599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3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47C5399A" w14:textId="77777777" w:rsidR="003F0CA6" w:rsidRDefault="00F647E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600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3.</w:t>
            </w:r>
            <w:r w:rsidR="003F0CA6">
              <w:rPr>
                <w:rFonts w:eastAsiaTheme="minorEastAsia"/>
                <w:noProof/>
                <w:lang w:eastAsia="pl-PL"/>
              </w:rPr>
              <w:tab/>
            </w:r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Zasoby przyrodnicze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_Toc76634600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5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743FB344" w14:textId="77777777" w:rsidR="003F0CA6" w:rsidRDefault="00F647E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601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4.</w:t>
            </w:r>
            <w:r w:rsidR="003F0CA6">
              <w:rPr>
                <w:rFonts w:eastAsiaTheme="minorEastAsia"/>
                <w:noProof/>
                <w:lang w:eastAsia="pl-PL"/>
              </w:rPr>
              <w:tab/>
            </w:r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Infrastruktura sieciowa i zasoby mieszkaniowe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_Toc76634601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7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4ACD2E3D" w14:textId="77777777" w:rsidR="003F0CA6" w:rsidRDefault="00F647E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602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5.</w:t>
            </w:r>
            <w:r w:rsidR="003F0CA6">
              <w:rPr>
                <w:rFonts w:eastAsiaTheme="minorEastAsia"/>
                <w:noProof/>
                <w:lang w:eastAsia="pl-PL"/>
              </w:rPr>
              <w:tab/>
            </w:r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Gospodarka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_Toc76634602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9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3C73C1C9" w14:textId="77777777" w:rsidR="003F0CA6" w:rsidRDefault="00F647E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603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6.</w:t>
            </w:r>
            <w:r w:rsidR="003F0CA6">
              <w:rPr>
                <w:rFonts w:eastAsiaTheme="minorEastAsia"/>
                <w:noProof/>
                <w:lang w:eastAsia="pl-PL"/>
              </w:rPr>
              <w:tab/>
            </w:r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Doświadczenie w pozyskiwaniu środków unijnych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_Toc76634603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11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3FDE1DE0" w14:textId="77777777" w:rsidR="003F0CA6" w:rsidRDefault="00F647E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604" w:history="1">
            <w:r w:rsidR="003F0CA6" w:rsidRPr="005007B9">
              <w:rPr>
                <w:rStyle w:val="Hipercze"/>
                <w:noProof/>
              </w:rPr>
              <w:t>7.</w:t>
            </w:r>
            <w:r w:rsidR="003F0CA6">
              <w:rPr>
                <w:rFonts w:eastAsiaTheme="minorEastAsia"/>
                <w:noProof/>
                <w:lang w:eastAsia="pl-PL"/>
              </w:rPr>
              <w:tab/>
            </w:r>
            <w:r w:rsidR="003F0CA6" w:rsidRPr="005007B9">
              <w:rPr>
                <w:rStyle w:val="Hipercze"/>
                <w:noProof/>
              </w:rPr>
              <w:t>Wizja, cel strategiczny i cele operacyjne oraz zidentyfikowane kluczowe projekty wdrożeniowe</w:t>
            </w:r>
            <w:r w:rsidR="003F0CA6">
              <w:rPr>
                <w:noProof/>
                <w:webHidden/>
              </w:rPr>
              <w:tab/>
              <w:t>…………………………………………………………………………………………………………………………………………………</w:t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_Toc76634604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12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472CFCC1" w14:textId="77777777" w:rsidR="003F0CA6" w:rsidRDefault="00F647EA" w:rsidP="003F0CA6">
          <w:pPr>
            <w:pStyle w:val="Spistreci3"/>
            <w:tabs>
              <w:tab w:val="right" w:leader="dot" w:pos="9062"/>
            </w:tabs>
            <w:ind w:left="0"/>
            <w:rPr>
              <w:rFonts w:eastAsiaTheme="minorEastAsia"/>
              <w:noProof/>
              <w:lang w:eastAsia="pl-PL"/>
            </w:rPr>
          </w:pPr>
          <w:hyperlink w:anchor="_Toc76634605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Kluczowe, ponadlokalne przedsięwzięcia obszaru funkcjonalnego Zielone Zagłębie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_Toc76634605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14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23E964E9" w14:textId="77777777" w:rsidR="003F0CA6" w:rsidRDefault="00F647E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6634606" w:history="1">
            <w:r w:rsidR="003F0CA6" w:rsidRPr="005007B9">
              <w:rPr>
                <w:rStyle w:val="Hipercze"/>
                <w:rFonts w:ascii="Times New Roman" w:hAnsi="Times New Roman" w:cs="Times New Roman"/>
                <w:noProof/>
              </w:rPr>
              <w:t>Projekty uzupełniające wg celów operacyjnych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_Toc76634606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16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4BD10E98" w14:textId="77777777" w:rsidR="003F0CA6" w:rsidRDefault="00F647EA" w:rsidP="003F0CA6">
          <w:pPr>
            <w:pStyle w:val="Spistreci2"/>
            <w:tabs>
              <w:tab w:val="right" w:leader="dot" w:pos="9062"/>
            </w:tabs>
            <w:ind w:left="0"/>
            <w:rPr>
              <w:rFonts w:eastAsiaTheme="minorEastAsia"/>
              <w:noProof/>
              <w:lang w:eastAsia="pl-PL"/>
            </w:rPr>
          </w:pPr>
          <w:hyperlink w:anchor="_Toc76634607" w:history="1">
            <w:r w:rsidR="003F0CA6" w:rsidRPr="005007B9">
              <w:rPr>
                <w:rStyle w:val="Hipercze"/>
                <w:noProof/>
              </w:rPr>
              <w:t>Lista gminnych, kluczowych projektów inwestycyjnych zdiagnozowanych na etapie konsultacji:</w:t>
            </w:r>
            <w:r w:rsidR="003F0CA6">
              <w:rPr>
                <w:noProof/>
                <w:webHidden/>
              </w:rPr>
              <w:tab/>
            </w:r>
            <w:r w:rsidR="003F0CA6">
              <w:rPr>
                <w:noProof/>
                <w:webHidden/>
              </w:rPr>
              <w:fldChar w:fldCharType="begin"/>
            </w:r>
            <w:r w:rsidR="003F0CA6">
              <w:rPr>
                <w:noProof/>
                <w:webHidden/>
              </w:rPr>
              <w:instrText xml:space="preserve"> PAGEREF _Toc76634607 \h </w:instrText>
            </w:r>
            <w:r w:rsidR="003F0CA6">
              <w:rPr>
                <w:noProof/>
                <w:webHidden/>
              </w:rPr>
            </w:r>
            <w:r w:rsidR="003F0CA6">
              <w:rPr>
                <w:noProof/>
                <w:webHidden/>
              </w:rPr>
              <w:fldChar w:fldCharType="separate"/>
            </w:r>
            <w:r w:rsidR="003F0CA6">
              <w:rPr>
                <w:noProof/>
                <w:webHidden/>
              </w:rPr>
              <w:t>18</w:t>
            </w:r>
            <w:r w:rsidR="003F0CA6">
              <w:rPr>
                <w:noProof/>
                <w:webHidden/>
              </w:rPr>
              <w:fldChar w:fldCharType="end"/>
            </w:r>
          </w:hyperlink>
        </w:p>
        <w:p w14:paraId="2E29AFCB" w14:textId="77777777" w:rsidR="003F0CA6" w:rsidRDefault="003F0CA6" w:rsidP="003F0CA6">
          <w:r w:rsidRPr="00D10CCA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1049B8AB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773E3B41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2974233A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7783039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08DEF7D7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CD6B39E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03B59D4D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96051D6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2F3067CB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F0AA38C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063112AC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23A5F7AD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311B5B40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018870F5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A621E26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  <w:r w:rsidRPr="00C45F34">
        <w:rPr>
          <w:rFonts w:ascii="Times New Roman" w:hAnsi="Times New Roman" w:cs="Times New Roman"/>
          <w:sz w:val="24"/>
          <w:szCs w:val="24"/>
        </w:rPr>
        <w:br w:type="page"/>
      </w:r>
    </w:p>
    <w:p w14:paraId="512B8C05" w14:textId="77777777" w:rsidR="003F0CA6" w:rsidRPr="00C45F34" w:rsidRDefault="003F0CA6" w:rsidP="003F0CA6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0" w:name="_Toc76634598"/>
      <w:r w:rsidRPr="00C45F34">
        <w:rPr>
          <w:rFonts w:ascii="Times New Roman" w:hAnsi="Times New Roman" w:cs="Times New Roman"/>
        </w:rPr>
        <w:t>Ogólne informacje o Gminie</w:t>
      </w:r>
      <w:bookmarkEnd w:id="0"/>
    </w:p>
    <w:p w14:paraId="0EA7768F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497BFE27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C45F34">
        <w:rPr>
          <w:rFonts w:ascii="Times New Roman" w:hAnsi="Times New Roman" w:cs="Times New Roman"/>
          <w:sz w:val="24"/>
          <w:szCs w:val="24"/>
        </w:rPr>
        <w:t xml:space="preserve">Gmina </w:t>
      </w:r>
      <w:r>
        <w:rPr>
          <w:rFonts w:ascii="Times New Roman" w:hAnsi="Times New Roman" w:cs="Times New Roman"/>
          <w:sz w:val="24"/>
          <w:szCs w:val="24"/>
        </w:rPr>
        <w:t>Ludwin</w:t>
      </w:r>
      <w:r w:rsidRPr="00C45F34">
        <w:rPr>
          <w:rFonts w:ascii="Times New Roman" w:hAnsi="Times New Roman" w:cs="Times New Roman"/>
          <w:sz w:val="24"/>
          <w:szCs w:val="24"/>
        </w:rPr>
        <w:t xml:space="preserve"> położona jest w powi</w:t>
      </w:r>
      <w:r>
        <w:rPr>
          <w:rFonts w:ascii="Times New Roman" w:hAnsi="Times New Roman" w:cs="Times New Roman"/>
          <w:sz w:val="24"/>
          <w:szCs w:val="24"/>
        </w:rPr>
        <w:t>ecie</w:t>
      </w:r>
      <w:r w:rsidRPr="00C45F34">
        <w:rPr>
          <w:rFonts w:ascii="Times New Roman" w:hAnsi="Times New Roman" w:cs="Times New Roman"/>
          <w:sz w:val="24"/>
          <w:szCs w:val="24"/>
        </w:rPr>
        <w:t xml:space="preserve"> Łęczyńsk</w:t>
      </w:r>
      <w:r>
        <w:rPr>
          <w:rFonts w:ascii="Times New Roman" w:hAnsi="Times New Roman" w:cs="Times New Roman"/>
          <w:sz w:val="24"/>
          <w:szCs w:val="24"/>
        </w:rPr>
        <w:t>im</w:t>
      </w:r>
      <w:r w:rsidRPr="00C45F34">
        <w:rPr>
          <w:rFonts w:ascii="Times New Roman" w:hAnsi="Times New Roman" w:cs="Times New Roman"/>
          <w:sz w:val="24"/>
          <w:szCs w:val="24"/>
        </w:rPr>
        <w:t xml:space="preserve"> w województwie lubelskim. </w:t>
      </w:r>
    </w:p>
    <w:p w14:paraId="34D1EC78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660094">
        <w:rPr>
          <w:rFonts w:ascii="Times New Roman" w:hAnsi="Times New Roman" w:cs="Times New Roman"/>
          <w:sz w:val="24"/>
          <w:szCs w:val="24"/>
        </w:rPr>
        <w:t xml:space="preserve">Gmina posiada połączenia </w:t>
      </w:r>
      <w:r>
        <w:rPr>
          <w:rFonts w:ascii="Times New Roman" w:hAnsi="Times New Roman" w:cs="Times New Roman"/>
          <w:sz w:val="24"/>
          <w:szCs w:val="24"/>
        </w:rPr>
        <w:t xml:space="preserve">komunikacją zbiorową prywatną </w:t>
      </w:r>
      <w:r w:rsidRPr="00660094">
        <w:rPr>
          <w:rFonts w:ascii="Times New Roman" w:hAnsi="Times New Roman" w:cs="Times New Roman"/>
          <w:sz w:val="24"/>
          <w:szCs w:val="24"/>
        </w:rPr>
        <w:t>z Lublinem, Łęczną, Ostrowem Lubelskim, a także z Sosnowicą. Niestety, liczba połączeń cały czas maleje.</w:t>
      </w:r>
    </w:p>
    <w:p w14:paraId="74698A50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660094">
        <w:rPr>
          <w:rFonts w:ascii="Times New Roman" w:hAnsi="Times New Roman" w:cs="Times New Roman"/>
          <w:sz w:val="24"/>
          <w:szCs w:val="24"/>
        </w:rPr>
        <w:t>W Gminie Ludwin znajduje się 21 sołectw, są to: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094">
        <w:rPr>
          <w:rFonts w:ascii="Times New Roman" w:hAnsi="Times New Roman" w:cs="Times New Roman"/>
          <w:sz w:val="24"/>
          <w:szCs w:val="24"/>
        </w:rPr>
        <w:t>Czarny Las, Kaniwola, Piaseczno, Rozpłucie Pierwsze, Rozpłucie Drugie, Jagodno, Rogóźno, Ludwin, Ludwin-Kolonia, Grądy, Zezulin Drugi, Zezulin Pierwszy, Zezulin Niższy, Radzic Stary, Kocia Góra, Dąbrowa, Dratów, Kobyłki, Uciekajka, Krzczeń, Dratów Kolonia.</w:t>
      </w:r>
    </w:p>
    <w:p w14:paraId="0FEC0D49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C6647C" w14:textId="77777777" w:rsidR="003F0CA6" w:rsidRPr="00AD3675" w:rsidRDefault="003F0CA6" w:rsidP="003F0CA6">
      <w:pPr>
        <w:pStyle w:val="Legenda"/>
      </w:pPr>
      <w:bookmarkStart w:id="1" w:name="_Toc73088894"/>
      <w:bookmarkStart w:id="2" w:name="_Toc75942810"/>
      <w:r>
        <w:t xml:space="preserve">Rysunek </w:t>
      </w:r>
      <w:r w:rsidR="00F647EA">
        <w:fldChar w:fldCharType="begin"/>
      </w:r>
      <w:r w:rsidR="00F647EA">
        <w:instrText xml:space="preserve"> SEQ Rysunek \* ARABIC </w:instrText>
      </w:r>
      <w:r w:rsidR="00F647EA">
        <w:fldChar w:fldCharType="separate"/>
      </w:r>
      <w:r>
        <w:rPr>
          <w:noProof/>
        </w:rPr>
        <w:t>1</w:t>
      </w:r>
      <w:r w:rsidR="00F647EA">
        <w:rPr>
          <w:noProof/>
        </w:rPr>
        <w:fldChar w:fldCharType="end"/>
      </w:r>
      <w:r>
        <w:t xml:space="preserve"> </w:t>
      </w:r>
      <w:r w:rsidRPr="00AD3675">
        <w:t xml:space="preserve">Mapa Gminy </w:t>
      </w:r>
      <w:bookmarkEnd w:id="1"/>
      <w:r>
        <w:t>Ludwin</w:t>
      </w:r>
      <w:bookmarkEnd w:id="2"/>
    </w:p>
    <w:p w14:paraId="6F09E760" w14:textId="77777777" w:rsidR="003F0CA6" w:rsidRDefault="003F0CA6" w:rsidP="003F0CA6">
      <w:pPr>
        <w:pStyle w:val="aaardo"/>
        <w:jc w:val="center"/>
        <w:rPr>
          <w:noProof/>
          <w:lang w:eastAsia="pl-PL"/>
        </w:rPr>
      </w:pPr>
    </w:p>
    <w:p w14:paraId="69FE314D" w14:textId="77777777" w:rsidR="003F0CA6" w:rsidRDefault="003F0CA6" w:rsidP="003F0CA6">
      <w:pPr>
        <w:pStyle w:val="aaardo"/>
        <w:jc w:val="center"/>
      </w:pPr>
      <w:r>
        <w:rPr>
          <w:noProof/>
          <w:lang w:eastAsia="pl-PL"/>
        </w:rPr>
        <w:drawing>
          <wp:inline distT="0" distB="0" distL="0" distR="0" wp14:anchorId="398ED7A9" wp14:editId="37F43042">
            <wp:extent cx="5760720" cy="3656784"/>
            <wp:effectExtent l="0" t="0" r="0" b="1270"/>
            <wp:docPr id="95" name="Obraz 95" descr="Plan gminy Lud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n gminy Ludw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58AC" w14:textId="77777777" w:rsidR="003F0CA6" w:rsidRPr="00AD3675" w:rsidRDefault="003F0CA6" w:rsidP="003F0CA6">
      <w:pPr>
        <w:pStyle w:val="aaardo"/>
      </w:pPr>
      <w:r w:rsidRPr="00AD3675">
        <w:t xml:space="preserve">Źródło: Urząd Gminy </w:t>
      </w:r>
      <w:r>
        <w:t>Ludwin</w:t>
      </w:r>
    </w:p>
    <w:p w14:paraId="0974A870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5B6E7E05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38E55B89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51F568D1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4EC2EFCB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27761EBB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7985B98E" w14:textId="77777777" w:rsidR="003F0CA6" w:rsidRPr="00B530C5" w:rsidRDefault="003F0CA6" w:rsidP="003F0CA6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3" w:name="_Toc75911332"/>
      <w:bookmarkStart w:id="4" w:name="_Toc76634599"/>
      <w:r>
        <w:rPr>
          <w:rFonts w:ascii="Times New Roman" w:hAnsi="Times New Roman" w:cs="Times New Roman"/>
        </w:rPr>
        <w:t>Społeczeństwo</w:t>
      </w:r>
      <w:bookmarkEnd w:id="3"/>
      <w:bookmarkEnd w:id="4"/>
    </w:p>
    <w:p w14:paraId="1A2C83AF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38C4973B" w14:textId="77777777" w:rsidR="003F0CA6" w:rsidRPr="00C45F34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Gminę Ludwin w 2019 roku zamieszkiwało 5 641 osoby. W porównaniu do poprzednich lat jest to tendencja wzrostowa. W stosunku do powierzchni przekłada się to na gęstość zaludnienia wynoszącą 46 osób na km2. Współczynnik feminizacji wynosi 102 kobiet na 100 mężczyzn. Przyrost naturalny jest dodatni – w ostatnich latach zanotowano wartości przyrostu naturalnego w przedziale od prawie 0,7 do prawie 6 osób na każde 1000 mieszkańców. Pomimo dodatniego przyrostu naturalnego zwiększa się udział ludności w wieku poprodukcyjnym co jednoznacznie wskazuje na proces starzenia się społeczeństwa.</w:t>
      </w:r>
    </w:p>
    <w:p w14:paraId="68EA9749" w14:textId="77777777" w:rsidR="003F0CA6" w:rsidRPr="00AD3675" w:rsidRDefault="003F0CA6" w:rsidP="003F0CA6">
      <w:pPr>
        <w:pStyle w:val="Legenda"/>
      </w:pPr>
      <w:bookmarkStart w:id="5" w:name="_Toc75942811"/>
      <w:r>
        <w:t xml:space="preserve">Rysunek </w:t>
      </w:r>
      <w:r w:rsidR="00F647EA">
        <w:fldChar w:fldCharType="begin"/>
      </w:r>
      <w:r w:rsidR="00F647EA">
        <w:instrText xml:space="preserve"> SEQ Rysunek \* ARABIC </w:instrText>
      </w:r>
      <w:r w:rsidR="00F647EA">
        <w:fldChar w:fldCharType="separate"/>
      </w:r>
      <w:r>
        <w:rPr>
          <w:noProof/>
        </w:rPr>
        <w:t>2</w:t>
      </w:r>
      <w:r w:rsidR="00F647EA">
        <w:rPr>
          <w:noProof/>
        </w:rPr>
        <w:fldChar w:fldCharType="end"/>
      </w:r>
      <w:r>
        <w:t xml:space="preserve"> Gęstość zaludnienia</w:t>
      </w:r>
      <w:bookmarkEnd w:id="5"/>
    </w:p>
    <w:p w14:paraId="0ABAB818" w14:textId="77777777" w:rsidR="003F0CA6" w:rsidRPr="00C45F34" w:rsidRDefault="003F0CA6" w:rsidP="003F0C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EC20DB" wp14:editId="56B532F8">
            <wp:extent cx="3810000" cy="3652301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06" cy="3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2BC3" w14:textId="77777777" w:rsidR="003F0CA6" w:rsidRDefault="003F0CA6" w:rsidP="003F0CA6">
      <w:pPr>
        <w:pStyle w:val="aaardo"/>
        <w:jc w:val="center"/>
      </w:pPr>
    </w:p>
    <w:p w14:paraId="6ADCB6C6" w14:textId="77777777" w:rsidR="003F0CA6" w:rsidRPr="00AD3675" w:rsidRDefault="003F0CA6" w:rsidP="003F0CA6">
      <w:pPr>
        <w:pStyle w:val="aaardo"/>
      </w:pPr>
      <w:r w:rsidRPr="00AD3675">
        <w:t xml:space="preserve">Źródło: </w:t>
      </w:r>
      <w:r>
        <w:t>opracowanie własne na podstawie danych Banku Danych Lokalnych GUS za 2019 rok</w:t>
      </w:r>
    </w:p>
    <w:p w14:paraId="305CA917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Ludwin nie ma punktów opieki nad dzieckiem do lat 3 (żłobków). Funkcjonują </w:t>
      </w:r>
      <w:r w:rsidRPr="00D10CCA">
        <w:rPr>
          <w:rFonts w:ascii="Times New Roman" w:hAnsi="Times New Roman" w:cs="Times New Roman"/>
          <w:sz w:val="24"/>
          <w:szCs w:val="24"/>
        </w:rPr>
        <w:t>Publiczne Przedszkole w Zespole Szkół nr 1 w Ludwinie</w:t>
      </w:r>
      <w:r>
        <w:rPr>
          <w:rFonts w:ascii="Times New Roman" w:hAnsi="Times New Roman" w:cs="Times New Roman"/>
          <w:sz w:val="24"/>
          <w:szCs w:val="24"/>
        </w:rPr>
        <w:t xml:space="preserve"> oraz punkty przedszkolne w Dratowie, Piasecznie i Zezulinie. Łącznie we wszystkich oddziałach przedszkolnych jest nieco ponad 197 dzieci. </w:t>
      </w:r>
    </w:p>
    <w:p w14:paraId="6DCFA534" w14:textId="77777777" w:rsidR="003F0CA6" w:rsidRDefault="003F0CA6" w:rsidP="003F0CA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sektorze oświaty funkcjonują:</w:t>
      </w:r>
    </w:p>
    <w:p w14:paraId="5201B187" w14:textId="77777777" w:rsidR="003F0CA6" w:rsidRPr="00D10CCA" w:rsidRDefault="003F0CA6" w:rsidP="003F0CA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0CCA">
        <w:rPr>
          <w:rFonts w:ascii="Times New Roman" w:hAnsi="Times New Roman" w:cs="Times New Roman"/>
          <w:sz w:val="24"/>
          <w:szCs w:val="24"/>
        </w:rPr>
        <w:t>1)</w:t>
      </w:r>
      <w:r w:rsidRPr="00D10CCA">
        <w:rPr>
          <w:rFonts w:ascii="Times New Roman" w:hAnsi="Times New Roman" w:cs="Times New Roman"/>
          <w:sz w:val="24"/>
          <w:szCs w:val="24"/>
        </w:rPr>
        <w:tab/>
        <w:t>Szkoła Podstawowa im. Jana Brzechwy w Dratowie,</w:t>
      </w:r>
    </w:p>
    <w:p w14:paraId="260468C7" w14:textId="77777777" w:rsidR="003F0CA6" w:rsidRPr="00D10CCA" w:rsidRDefault="003F0CA6" w:rsidP="003F0CA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0CCA">
        <w:rPr>
          <w:rFonts w:ascii="Times New Roman" w:hAnsi="Times New Roman" w:cs="Times New Roman"/>
          <w:sz w:val="24"/>
          <w:szCs w:val="24"/>
        </w:rPr>
        <w:t>2)</w:t>
      </w:r>
      <w:r w:rsidRPr="00D10CCA">
        <w:rPr>
          <w:rFonts w:ascii="Times New Roman" w:hAnsi="Times New Roman" w:cs="Times New Roman"/>
          <w:sz w:val="24"/>
          <w:szCs w:val="24"/>
        </w:rPr>
        <w:tab/>
        <w:t>Szkoła Podstawowa im. Marii Konopnickiej w Piasecznie,</w:t>
      </w:r>
    </w:p>
    <w:p w14:paraId="123460E1" w14:textId="77777777" w:rsidR="003F0CA6" w:rsidRPr="00D10CCA" w:rsidRDefault="003F0CA6" w:rsidP="003F0CA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0CCA">
        <w:rPr>
          <w:rFonts w:ascii="Times New Roman" w:hAnsi="Times New Roman" w:cs="Times New Roman"/>
          <w:sz w:val="24"/>
          <w:szCs w:val="24"/>
        </w:rPr>
        <w:t>3)</w:t>
      </w:r>
      <w:r w:rsidRPr="00D10CCA">
        <w:rPr>
          <w:rFonts w:ascii="Times New Roman" w:hAnsi="Times New Roman" w:cs="Times New Roman"/>
          <w:sz w:val="24"/>
          <w:szCs w:val="24"/>
        </w:rPr>
        <w:tab/>
        <w:t>Szkoła Podstawowa im. ks. Jana Twardowskiego w Zezulinie,</w:t>
      </w:r>
    </w:p>
    <w:p w14:paraId="7E754F42" w14:textId="77777777" w:rsidR="003F0CA6" w:rsidRPr="00C45F34" w:rsidRDefault="003F0CA6" w:rsidP="003F0CA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0CCA">
        <w:rPr>
          <w:rFonts w:ascii="Times New Roman" w:hAnsi="Times New Roman" w:cs="Times New Roman"/>
          <w:sz w:val="24"/>
          <w:szCs w:val="24"/>
        </w:rPr>
        <w:t>4)</w:t>
      </w:r>
      <w:r w:rsidRPr="00D10CCA">
        <w:rPr>
          <w:rFonts w:ascii="Times New Roman" w:hAnsi="Times New Roman" w:cs="Times New Roman"/>
          <w:sz w:val="24"/>
          <w:szCs w:val="24"/>
        </w:rPr>
        <w:tab/>
        <w:t>Szkoła Podstawowa im. Zgrupowania Partyzanckiego „Jeszcze Polska nie zginęła”, będąca częścią Zespołu Szkół nr 1 w Ludwinie,</w:t>
      </w:r>
    </w:p>
    <w:p w14:paraId="756E87AA" w14:textId="77777777" w:rsidR="003F0CA6" w:rsidRPr="00C45F34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wszystkich zespołach szkół w roku szkolnym 2018/2019 uczęszczało do szkół 478 uczniów. Liczba uczniów w ostatnich latach wzrosła o ponad 15% w stosunku do roku 2015.. </w:t>
      </w:r>
    </w:p>
    <w:p w14:paraId="2C578C28" w14:textId="77777777" w:rsidR="003F0CA6" w:rsidRPr="00C45F34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33CE4">
        <w:rPr>
          <w:rFonts w:ascii="Times New Roman" w:hAnsi="Times New Roman" w:cs="Times New Roman"/>
          <w:sz w:val="24"/>
          <w:szCs w:val="24"/>
        </w:rPr>
        <w:t xml:space="preserve">Gmina </w:t>
      </w:r>
      <w:r>
        <w:rPr>
          <w:rFonts w:ascii="Times New Roman" w:hAnsi="Times New Roman" w:cs="Times New Roman"/>
          <w:sz w:val="24"/>
          <w:szCs w:val="24"/>
        </w:rPr>
        <w:t>Ludwin</w:t>
      </w:r>
      <w:r w:rsidRPr="00F33CE4">
        <w:rPr>
          <w:rFonts w:ascii="Times New Roman" w:hAnsi="Times New Roman" w:cs="Times New Roman"/>
          <w:sz w:val="24"/>
          <w:szCs w:val="24"/>
        </w:rPr>
        <w:t xml:space="preserve"> cech</w:t>
      </w:r>
      <w:r>
        <w:rPr>
          <w:rFonts w:ascii="Times New Roman" w:hAnsi="Times New Roman" w:cs="Times New Roman"/>
          <w:sz w:val="24"/>
          <w:szCs w:val="24"/>
        </w:rPr>
        <w:t>uje się niezbyt wysoką</w:t>
      </w:r>
      <w:r w:rsidRPr="00F33CE4">
        <w:rPr>
          <w:rFonts w:ascii="Times New Roman" w:hAnsi="Times New Roman" w:cs="Times New Roman"/>
          <w:sz w:val="24"/>
          <w:szCs w:val="24"/>
        </w:rPr>
        <w:t xml:space="preserve"> liczbą pracujących ogółem – w 2019 r. było to </w:t>
      </w:r>
      <w:r>
        <w:rPr>
          <w:rFonts w:ascii="Times New Roman" w:hAnsi="Times New Roman" w:cs="Times New Roman"/>
          <w:sz w:val="24"/>
          <w:szCs w:val="24"/>
        </w:rPr>
        <w:t>nieco ponad 480</w:t>
      </w:r>
      <w:r w:rsidRPr="00F33CE4">
        <w:rPr>
          <w:rFonts w:ascii="Times New Roman" w:hAnsi="Times New Roman" w:cs="Times New Roman"/>
          <w:sz w:val="24"/>
          <w:szCs w:val="24"/>
        </w:rPr>
        <w:t xml:space="preserve"> osób. Jest to wartość </w:t>
      </w:r>
      <w:r>
        <w:rPr>
          <w:rFonts w:ascii="Times New Roman" w:hAnsi="Times New Roman" w:cs="Times New Roman"/>
          <w:sz w:val="24"/>
          <w:szCs w:val="24"/>
        </w:rPr>
        <w:t>około 15</w:t>
      </w:r>
      <w:r w:rsidRPr="00F33CE4">
        <w:rPr>
          <w:rFonts w:ascii="Times New Roman" w:hAnsi="Times New Roman" w:cs="Times New Roman"/>
          <w:sz w:val="24"/>
          <w:szCs w:val="24"/>
        </w:rPr>
        <w:t xml:space="preserve">-krotnie </w:t>
      </w:r>
      <w:r>
        <w:rPr>
          <w:rFonts w:ascii="Times New Roman" w:hAnsi="Times New Roman" w:cs="Times New Roman"/>
          <w:sz w:val="24"/>
          <w:szCs w:val="24"/>
        </w:rPr>
        <w:t>niższa</w:t>
      </w:r>
      <w:r w:rsidRPr="00F33CE4">
        <w:rPr>
          <w:rFonts w:ascii="Times New Roman" w:hAnsi="Times New Roman" w:cs="Times New Roman"/>
          <w:sz w:val="24"/>
          <w:szCs w:val="24"/>
        </w:rPr>
        <w:t xml:space="preserve"> niż liczba pracujących w Gminie </w:t>
      </w:r>
      <w:r>
        <w:rPr>
          <w:rFonts w:ascii="Times New Roman" w:hAnsi="Times New Roman" w:cs="Times New Roman"/>
          <w:sz w:val="24"/>
          <w:szCs w:val="24"/>
        </w:rPr>
        <w:t xml:space="preserve">Puchaczów i ponad dwukrotnie niższa niż w Gminie </w:t>
      </w:r>
      <w:r w:rsidRPr="00F33CE4">
        <w:rPr>
          <w:rFonts w:ascii="Times New Roman" w:hAnsi="Times New Roman" w:cs="Times New Roman"/>
          <w:sz w:val="24"/>
          <w:szCs w:val="24"/>
        </w:rPr>
        <w:t>Milejów. Tak</w:t>
      </w:r>
      <w:r>
        <w:rPr>
          <w:rFonts w:ascii="Times New Roman" w:hAnsi="Times New Roman" w:cs="Times New Roman"/>
          <w:sz w:val="24"/>
          <w:szCs w:val="24"/>
        </w:rPr>
        <w:t>ie rozbieżności</w:t>
      </w:r>
      <w:r w:rsidRPr="00F33C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są</w:t>
      </w:r>
      <w:r w:rsidRPr="00F33CE4">
        <w:rPr>
          <w:rFonts w:ascii="Times New Roman" w:hAnsi="Times New Roman" w:cs="Times New Roman"/>
          <w:sz w:val="24"/>
          <w:szCs w:val="24"/>
        </w:rPr>
        <w:t xml:space="preserve"> wynikiem umiejscowienia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3CE4">
        <w:rPr>
          <w:rFonts w:ascii="Times New Roman" w:hAnsi="Times New Roman" w:cs="Times New Roman"/>
          <w:sz w:val="24"/>
          <w:szCs w:val="24"/>
        </w:rPr>
        <w:t xml:space="preserve">Gminie Puchaczów kopalni węgla Bogdanka – największego zakładu pracy w całym obszarze funkcjonalnym, w którym pracują mieszkańcy innych gmin wchodzących w skład </w:t>
      </w:r>
      <w:r>
        <w:rPr>
          <w:rFonts w:ascii="Times New Roman" w:hAnsi="Times New Roman" w:cs="Times New Roman"/>
          <w:sz w:val="24"/>
          <w:szCs w:val="24"/>
        </w:rPr>
        <w:t>obszaru współpracy ponadlokalnej.</w:t>
      </w:r>
    </w:p>
    <w:p w14:paraId="35A896B3" w14:textId="77777777" w:rsidR="003F0CA6" w:rsidRPr="00C45F34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Ludwin notuje dosyć niski poziom bezrobocia. W roku 2019 zarejestrowano 158 osób jak pozostające bez pracy, z czego 86 to kobiety. S</w:t>
      </w:r>
      <w:r w:rsidRPr="002C367D">
        <w:rPr>
          <w:rFonts w:ascii="Times New Roman" w:hAnsi="Times New Roman" w:cs="Times New Roman"/>
          <w:sz w:val="24"/>
          <w:szCs w:val="24"/>
        </w:rPr>
        <w:t>tosunkowo duże bezrobocie wśród kobiet może wynikać bądź z małej podaży etatów dla kobiet lub problemami w zapewnieniu opieki dla osób zależnych (dzieci i osób starszych wymagających opieki).</w:t>
      </w:r>
    </w:p>
    <w:p w14:paraId="1FAA2566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Wsparcie osób zagrożonych wykluczeniem na terenie Gminy Ludwin wymaga nowych form opieki środowiskowej i aktywizującej. Jedyny Klub Seniora działa przy ośrodku kultury.</w:t>
      </w:r>
    </w:p>
    <w:p w14:paraId="5D6981C2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0BA7E43C" w14:textId="77777777" w:rsidTr="00220742">
        <w:tc>
          <w:tcPr>
            <w:tcW w:w="9062" w:type="dxa"/>
            <w:shd w:val="clear" w:color="auto" w:fill="9CC2E5" w:themeFill="accent1" w:themeFillTint="99"/>
          </w:tcPr>
          <w:p w14:paraId="33A3E929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14:paraId="3234A323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wzrastającej liczby dzieci do lat 5, w związku z możliwością pozyskania dofinansowania punktów przedszkolnych prowadzonych w przedsiębiorstwach lub przez podmioty niezależne od samorządu jednym z kierunków rozwojowych jest powstanie nowych miejsc przedszkolnych</w:t>
            </w:r>
          </w:p>
          <w:p w14:paraId="28633601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rosnącej liczny uczniów szkół oraz przeciwstawieniu trendowi odpływu młodych do miast wojewódzkich należy wspierać wysoką jakość systemu oświaty oraz współpracę szkół z biznesem (praktyki, staże) tak aby kształcić kadry dla lokalnego rynku pracy,</w:t>
            </w:r>
          </w:p>
          <w:p w14:paraId="011B985D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kwestii związanych ze starzejącym się społeczeństwem określa się prosenioralny kierunek rozwoju lokalnego. Planowane są działania zmierzające do rozszerzenia oferty opieki środowiskowej i wsparcia osób z niepełnosprawnościami i seniorów oraz aktywizację tej grupy społecznej,</w:t>
            </w:r>
          </w:p>
          <w:p w14:paraId="1AB0CCA7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kwestii prozdrowotnych określa się kierunki rozwoju gminy Ludwin w obszarze wsparcia działalności instytucji świadczących usługi prozdrowotne w tym rehabilitację i fizjoterapię oraz wszelką działalność rekreacyjną – w tym związaną z zagospodarowaniem przestrzeni wspólnej na cele rekreacji i aktywnej turystyki.</w:t>
            </w:r>
          </w:p>
        </w:tc>
      </w:tr>
    </w:tbl>
    <w:p w14:paraId="42EB8E4D" w14:textId="77777777" w:rsidR="003F0CA6" w:rsidRDefault="003F0CA6" w:rsidP="003F0CA6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6" w:name="_Toc75911333"/>
      <w:r>
        <w:rPr>
          <w:rFonts w:ascii="Times New Roman" w:hAnsi="Times New Roman" w:cs="Times New Roman"/>
        </w:rPr>
        <w:br w:type="page"/>
      </w:r>
    </w:p>
    <w:p w14:paraId="61BF0084" w14:textId="77777777" w:rsidR="003F0CA6" w:rsidRPr="00CA5468" w:rsidRDefault="003F0CA6" w:rsidP="003F0CA6">
      <w:pPr>
        <w:pStyle w:val="Nagwek1"/>
        <w:numPr>
          <w:ilvl w:val="0"/>
          <w:numId w:val="10"/>
        </w:numPr>
        <w:rPr>
          <w:rFonts w:ascii="Times New Roman" w:hAnsi="Times New Roman" w:cs="Times New Roman"/>
        </w:rPr>
      </w:pPr>
      <w:bookmarkStart w:id="7" w:name="_Toc76634600"/>
      <w:r w:rsidRPr="00CA5468">
        <w:rPr>
          <w:rFonts w:ascii="Times New Roman" w:hAnsi="Times New Roman" w:cs="Times New Roman"/>
        </w:rPr>
        <w:t>Zasoby przyrodnicze</w:t>
      </w:r>
      <w:bookmarkEnd w:id="6"/>
      <w:bookmarkEnd w:id="7"/>
    </w:p>
    <w:p w14:paraId="7783B6B2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04B657" w14:textId="77777777" w:rsidR="003F0CA6" w:rsidRPr="00FC727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Obszar </w:t>
      </w:r>
      <w:r>
        <w:rPr>
          <w:rFonts w:ascii="Times New Roman" w:hAnsi="Times New Roman" w:cs="Times New Roman"/>
          <w:sz w:val="24"/>
          <w:szCs w:val="24"/>
        </w:rPr>
        <w:t>Zielonego Zagłebia</w:t>
      </w:r>
      <w:r w:rsidRPr="00FC7276">
        <w:rPr>
          <w:rFonts w:ascii="Times New Roman" w:hAnsi="Times New Roman" w:cs="Times New Roman"/>
          <w:sz w:val="24"/>
          <w:szCs w:val="24"/>
        </w:rPr>
        <w:t xml:space="preserve"> według regionalizacji Kondrackiego położony jest na obszarze Megaregionu Niż Wschodnioeuropejski, Prowincji Niż Wschodniobałtycko-Białoruski, Podprowincji Polesie, w Makroregionie Polesie Zachodnie i Polesie Wołyńskie,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Mezoregionie Równiny Łęczyńsko-Włodawskiej  (teren Gminy Urszulin, Gminy Ludwin, Gminy Puchaczów) oraz Obniżenia Dorohuckiego (teren Gminy Puchaczów, Gminy Cyców, Gminy Milejów).</w:t>
      </w:r>
    </w:p>
    <w:p w14:paraId="36D3DBD5" w14:textId="77777777" w:rsidR="003F0CA6" w:rsidRPr="00FC727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Znaczeniem dla Obszaru </w:t>
      </w:r>
      <w:r>
        <w:rPr>
          <w:rFonts w:ascii="Times New Roman" w:hAnsi="Times New Roman" w:cs="Times New Roman"/>
          <w:sz w:val="24"/>
          <w:szCs w:val="24"/>
        </w:rPr>
        <w:t>Współpracy Gmin Zielone Zagłębie</w:t>
      </w:r>
      <w:r w:rsidRPr="00FC7276">
        <w:rPr>
          <w:rFonts w:ascii="Times New Roman" w:hAnsi="Times New Roman" w:cs="Times New Roman"/>
          <w:sz w:val="24"/>
          <w:szCs w:val="24"/>
        </w:rPr>
        <w:t xml:space="preserve"> jest występowanie tu złoża węgla kamiennego, który jest częścią lubelskiego basenu karbońskiego. Zasoby karbońskich pokładów węgla zalegających w części wielkiej osi strukturalnej niecki lwowsko-lubelskiej to powierzchnia około 14000 km2. W obrębie gmin: Puchaczów, Ludwin, Cyców znajduje się obszar górniczy kopalni węgla kamiennego Lubelski Węgiel „Bogdanka” S.A. Charakterystycznym elementem krajobrazu terenów górniczych są powstające hałdy tworzone z tzw. skały płonej. Skała płona powstaje z odpadów przy wydobywaniu węgla. Składa się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kamieni, łupków mułowych oraz iłowców o naturalnej zawartości metali ciężkich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pierwiastków radioaktywnych. Doskonale nadaje się do rekultywacji terenów zdegradowanych, np. przez byłe kopalnie pisaku. Taki program rekultywacji dołów po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kopalinach oraz restytucji pierwotnego krajobrazu został już wdrożony przez kopalnię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Bogdance.</w:t>
      </w:r>
    </w:p>
    <w:p w14:paraId="78A54501" w14:textId="77777777" w:rsidR="003F0CA6" w:rsidRPr="00FC727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Wśród innych surowców naturalnych występujących na terenie </w:t>
      </w:r>
      <w:r>
        <w:rPr>
          <w:rFonts w:ascii="Times New Roman" w:hAnsi="Times New Roman" w:cs="Times New Roman"/>
          <w:sz w:val="24"/>
          <w:szCs w:val="24"/>
        </w:rPr>
        <w:t>obszaru współpracy ponadlokalnej</w:t>
      </w:r>
      <w:r w:rsidRPr="00FC7276">
        <w:rPr>
          <w:rFonts w:ascii="Times New Roman" w:hAnsi="Times New Roman" w:cs="Times New Roman"/>
          <w:sz w:val="24"/>
          <w:szCs w:val="24"/>
        </w:rPr>
        <w:t xml:space="preserve"> wymienić należy torfy, gliny i piaski. Pod względem wartości bonitacyjnej gruntów ornych w zdecydowanej większości gmin przeważają gleby średniej jakości (IV klasa). </w:t>
      </w:r>
    </w:p>
    <w:p w14:paraId="77553444" w14:textId="77777777" w:rsidR="003F0CA6" w:rsidRPr="00FC727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>Brak ingerencji człowieka stwarza duże możliwości dla powstających zbiorników wodnych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samoregulacji i samozagospodarowaniu, dzięki czemu stanowią ostoję ptactwa wodnego. Są również atrakcją dla wędkujących turystów. Jednym z elementów przyrodniczych środowiska, który w największym stopniu decyduje o jakości życia człowieka są wody. Według podziału hydrogeologicznego kraju OF leży na obszarze 407 Niecki lubelskiej (Chełm-Zamość). Sieć rzeczna jest dobrze rozwinięta. Wszystkie akweny OF cechuje duże zróżnicowanie pod względem pochodzenia, żyzności, zarybienia i czystości wód. Największą rzeką przepływającą przez teren powiatu jest Wieprz. Jest to rzeka o wysokim stopniu naturalności z licznymi stromymi zboczami schodzącymi ku rozległym dolinom, meandrami (zakolami), starorzeczami często tak silnie zakrzaczonymi, że prawie nie dostępnymi. Cała sieć rzeczna związana jest ze zlewnią Wieprza. Podstawowymi dopływami w obrębie powiatu są: Świnka, Mogielnica, Białka, Stawek, Bystrzyca. Z północnej strony powiatu wpływa Tyśmienica. Obfitość wód powierzchniowych to także bogactwo i różnorodność ichtiofauny. Występuje tu ponad trzydzieści gatunków ryb, m.in. szczupak, karaś, płoć, okoń, brzana, certa, sielawa, leszcz, ukleja, różanka, ciernik, kleń, miętus. Do najrzadszych należy sum żyjący na dnie głębokich i mulastych dołów. Na obszarze tym w latach 1992-1996 zrealizowany został jeden z pierwszych programów w Polsce dotyczący denaturalizacji ekosystemów wodno-torfowiskowych. Doliny wymienionych rzek posiadają urokliwe krajobrazy z cennymi osobliwościami przyrodniczymi. Są naturalnymi „korytarzami ekologicznymi”, trasami migracji roślin i zwierząt, a także ostojami przyrody ożywionej. Dolinę Wieprza zalicza się do bardzo cennych przyrodniczo terenów w skali Polski, a także Europy.</w:t>
      </w:r>
    </w:p>
    <w:p w14:paraId="1AC30D1E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Na terenie Gminy </w:t>
      </w:r>
      <w:r>
        <w:rPr>
          <w:rFonts w:ascii="Times New Roman" w:hAnsi="Times New Roman" w:cs="Times New Roman"/>
          <w:sz w:val="24"/>
          <w:szCs w:val="24"/>
        </w:rPr>
        <w:t>Ludwin</w:t>
      </w:r>
      <w:r w:rsidRPr="00FC7276">
        <w:rPr>
          <w:rFonts w:ascii="Times New Roman" w:hAnsi="Times New Roman" w:cs="Times New Roman"/>
          <w:sz w:val="24"/>
          <w:szCs w:val="24"/>
        </w:rPr>
        <w:t xml:space="preserve"> występują jeziora, cieki wodne, torfowiska. Do jezior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największym potencjale przyrodniczo-turystyczno-rekreacyjnym nale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C7276">
        <w:rPr>
          <w:rFonts w:ascii="Times New Roman" w:hAnsi="Times New Roman" w:cs="Times New Roman"/>
          <w:sz w:val="24"/>
          <w:szCs w:val="24"/>
        </w:rPr>
        <w:t>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276">
        <w:rPr>
          <w:rFonts w:ascii="Times New Roman" w:hAnsi="Times New Roman" w:cs="Times New Roman"/>
          <w:sz w:val="24"/>
          <w:szCs w:val="24"/>
        </w:rPr>
        <w:t xml:space="preserve">jezioro </w:t>
      </w:r>
      <w:r w:rsidRPr="00FE3FF3">
        <w:rPr>
          <w:rFonts w:ascii="Times New Roman" w:hAnsi="Times New Roman" w:cs="Times New Roman"/>
          <w:sz w:val="24"/>
          <w:szCs w:val="24"/>
        </w:rPr>
        <w:t>Rogóźno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FF3">
        <w:rPr>
          <w:rFonts w:ascii="Times New Roman" w:hAnsi="Times New Roman" w:cs="Times New Roman"/>
          <w:sz w:val="24"/>
          <w:szCs w:val="24"/>
        </w:rPr>
        <w:t>Łukcze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FF3">
        <w:rPr>
          <w:rFonts w:ascii="Times New Roman" w:hAnsi="Times New Roman" w:cs="Times New Roman"/>
          <w:sz w:val="24"/>
          <w:szCs w:val="24"/>
        </w:rPr>
        <w:t>Zagłębocze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FF3">
        <w:rPr>
          <w:rFonts w:ascii="Times New Roman" w:hAnsi="Times New Roman" w:cs="Times New Roman"/>
          <w:sz w:val="24"/>
          <w:szCs w:val="24"/>
        </w:rPr>
        <w:t>Piaseczno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FF3">
        <w:rPr>
          <w:rFonts w:ascii="Times New Roman" w:hAnsi="Times New Roman" w:cs="Times New Roman"/>
          <w:sz w:val="24"/>
          <w:szCs w:val="24"/>
        </w:rPr>
        <w:t>Dratów (Łokietek)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FF3">
        <w:rPr>
          <w:rFonts w:ascii="Times New Roman" w:hAnsi="Times New Roman" w:cs="Times New Roman"/>
          <w:sz w:val="24"/>
          <w:szCs w:val="24"/>
        </w:rPr>
        <w:t>Bikcze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FF3">
        <w:rPr>
          <w:rFonts w:ascii="Times New Roman" w:hAnsi="Times New Roman" w:cs="Times New Roman"/>
          <w:sz w:val="24"/>
          <w:szCs w:val="24"/>
        </w:rPr>
        <w:t>Krzczeń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Pr="00FE3FF3">
        <w:rPr>
          <w:rFonts w:ascii="Times New Roman" w:hAnsi="Times New Roman" w:cs="Times New Roman"/>
          <w:sz w:val="24"/>
          <w:szCs w:val="24"/>
        </w:rPr>
        <w:t>Brzeziczno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DAE77A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>W związku z działalnością kopalni Bogdanka mogą tworzyć się kolejne zbiorniki wodne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związku z osadzaniem się terenów nad szybami kopalni. Powstały też hałdy pogórnicze, które można zaaranżować na przestrzenie publiczne o charakterze turystyczno-rekreacyjnym (np. narciarskie szlaki zjazdowe i biegowe, ścieżki przyrodnicze, trasy piesze i rowerowe).</w:t>
      </w:r>
    </w:p>
    <w:p w14:paraId="33EF1A46" w14:textId="77777777" w:rsidR="003F0CA6" w:rsidRPr="008D4E15" w:rsidRDefault="003F0CA6" w:rsidP="003F0CA6">
      <w:pPr>
        <w:spacing w:line="276" w:lineRule="auto"/>
        <w:jc w:val="both"/>
        <w:rPr>
          <w:rFonts w:ascii="Times New Roman" w:hAnsi="Times New Roman" w:cs="Times New Roman"/>
        </w:rPr>
      </w:pPr>
      <w:r w:rsidRPr="008D4E15">
        <w:rPr>
          <w:rFonts w:ascii="Times New Roman" w:hAnsi="Times New Roman" w:cs="Times New Roman"/>
        </w:rPr>
        <w:t>W celu ochrony najcenniejszych i najbardziej charakterystycznych terenów wodno-błotnych, w latach 90. utworzono: Poleski Park Narodowy, Poleski Park Krajobrazowy, Park Krajobrazowy Pojezierze Łęczyńskie, Sobiborski Park Krajobrazowy, Nadwieprzański Park Krajobrazowy, a także liczne rezerwaty i obszary Natura 2000. W 2012 r. Poleski Park Narodowy, Sobiborski Park Krajobrazowy, Park Krajobrazowy Pojezierze Łęczyńskie, Lasy Włodawskie i Parczewskie weszły w skład Transgranicznego Rezerwatu Biosfery o nazwie „Polesie Zachodnie”, obejmującego tereny Polski, Białorusi i Ukrainy.</w:t>
      </w:r>
    </w:p>
    <w:p w14:paraId="76CFB8EE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Na terenie Gminy </w:t>
      </w:r>
      <w:r>
        <w:rPr>
          <w:rFonts w:ascii="Times New Roman" w:hAnsi="Times New Roman" w:cs="Times New Roman"/>
          <w:sz w:val="24"/>
          <w:szCs w:val="24"/>
        </w:rPr>
        <w:t>Ludwin</w:t>
      </w:r>
      <w:r w:rsidRPr="00FC7276">
        <w:rPr>
          <w:rFonts w:ascii="Times New Roman" w:hAnsi="Times New Roman" w:cs="Times New Roman"/>
          <w:sz w:val="24"/>
          <w:szCs w:val="24"/>
        </w:rPr>
        <w:t xml:space="preserve"> znajduj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C7276">
        <w:rPr>
          <w:rFonts w:ascii="Times New Roman" w:hAnsi="Times New Roman" w:cs="Times New Roman"/>
          <w:sz w:val="24"/>
          <w:szCs w:val="24"/>
        </w:rPr>
        <w:t xml:space="preserve"> się </w:t>
      </w:r>
      <w:r>
        <w:rPr>
          <w:rFonts w:ascii="Times New Roman" w:hAnsi="Times New Roman" w:cs="Times New Roman"/>
          <w:sz w:val="24"/>
          <w:szCs w:val="24"/>
        </w:rPr>
        <w:t>pomnik</w:t>
      </w:r>
      <w:r w:rsidRPr="00FC7276">
        <w:rPr>
          <w:rFonts w:ascii="Times New Roman" w:hAnsi="Times New Roman" w:cs="Times New Roman"/>
          <w:sz w:val="24"/>
          <w:szCs w:val="24"/>
        </w:rPr>
        <w:t xml:space="preserve"> przyrody: </w:t>
      </w:r>
      <w:r w:rsidRPr="00FE3FF3">
        <w:rPr>
          <w:rFonts w:ascii="Times New Roman" w:hAnsi="Times New Roman" w:cs="Times New Roman"/>
          <w:sz w:val="24"/>
          <w:szCs w:val="24"/>
        </w:rPr>
        <w:t>zachowany zespół dworsko-parkowy z XIX w. z pięknym drzewostanem. Do drzew objętych ochroną prawną należą: orzech czarny, jałowiec wirginijski, lipa drobnolistna, metasekwoja chińska w Kaniwoli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F689EF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Wśród zabytków na uwagę zasługują:</w:t>
      </w:r>
    </w:p>
    <w:p w14:paraId="221658E3" w14:textId="77777777" w:rsidR="003F0CA6" w:rsidRPr="00FE3FF3" w:rsidRDefault="003F0CA6" w:rsidP="003F0CA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3FF3">
        <w:rPr>
          <w:rFonts w:ascii="Times New Roman" w:hAnsi="Times New Roman" w:cs="Times New Roman"/>
          <w:sz w:val="24"/>
          <w:szCs w:val="24"/>
        </w:rPr>
        <w:t xml:space="preserve">Dratów – cerkiew pw. św. Mikołaja, murowana, z początku XIX w., nr rej. A/986. Cerkiew powstała ok. 1880 r. Na ten zabytkowy zespół składa się również: drzewostan otaczający cerkiew, aleja dojazdowa i dom duszpasterstwa, tzw. „popówka”. </w:t>
      </w:r>
    </w:p>
    <w:p w14:paraId="4E5CC5BF" w14:textId="77777777" w:rsidR="003F0CA6" w:rsidRPr="00FE3FF3" w:rsidRDefault="003F0CA6" w:rsidP="003F0CA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3FF3">
        <w:rPr>
          <w:rFonts w:ascii="Times New Roman" w:hAnsi="Times New Roman" w:cs="Times New Roman"/>
          <w:sz w:val="24"/>
          <w:szCs w:val="24"/>
        </w:rPr>
        <w:t xml:space="preserve">Kaniwola – zespół dworsko-parkowy z początku XX w. (własność prywatna), rej. A/987, dwór murowany z ok. 1922 r., spichlerz (murowano-drewniany) z 1922 r., budynek gospodarczy murowany z lat 20-tych XX w. oraz park z początku XX w. </w:t>
      </w:r>
    </w:p>
    <w:p w14:paraId="581AFC96" w14:textId="77777777" w:rsidR="003F0CA6" w:rsidRPr="00FE3FF3" w:rsidRDefault="003F0CA6" w:rsidP="003F0CA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3FF3">
        <w:rPr>
          <w:rFonts w:ascii="Times New Roman" w:hAnsi="Times New Roman" w:cs="Times New Roman"/>
          <w:sz w:val="24"/>
          <w:szCs w:val="24"/>
        </w:rPr>
        <w:t>Budynek Urzędu Gminy w Ludwinie</w:t>
      </w:r>
    </w:p>
    <w:p w14:paraId="1E58FC48" w14:textId="77777777" w:rsidR="003F0CA6" w:rsidRPr="00FE3FF3" w:rsidRDefault="003F0CA6" w:rsidP="003F0CA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3FF3">
        <w:rPr>
          <w:rFonts w:ascii="Times New Roman" w:hAnsi="Times New Roman" w:cs="Times New Roman"/>
          <w:sz w:val="24"/>
          <w:szCs w:val="24"/>
        </w:rPr>
        <w:t>Dworek z 1884 roku i spichlerz z 1888 roku w Ludwinie</w:t>
      </w:r>
    </w:p>
    <w:p w14:paraId="56D31E50" w14:textId="77777777" w:rsidR="003F0CA6" w:rsidRPr="00FE3FF3" w:rsidRDefault="003F0CA6" w:rsidP="003F0CA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3FF3">
        <w:rPr>
          <w:rFonts w:ascii="Times New Roman" w:hAnsi="Times New Roman" w:cs="Times New Roman"/>
          <w:sz w:val="24"/>
          <w:szCs w:val="24"/>
        </w:rPr>
        <w:t>Cerkiew prawosławna p.w. św. Mikołaja w Dratowie</w:t>
      </w:r>
    </w:p>
    <w:p w14:paraId="7C3EB9D3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6D1813E5" w14:textId="77777777" w:rsidTr="00220742">
        <w:tc>
          <w:tcPr>
            <w:tcW w:w="9062" w:type="dxa"/>
            <w:shd w:val="clear" w:color="auto" w:fill="A8D08D" w:themeFill="accent6" w:themeFillTint="99"/>
          </w:tcPr>
          <w:p w14:paraId="0D6BE0E5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14:paraId="7E9F73CD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wykorzystując naturalne zasoby przyrodnicze oraz krajobraz pogórniczy należy doinwestować przestrzenie publiczne na cele wypoczynku, rekreacji, fizjoterapii a także na rozwój turystyki,</w:t>
            </w:r>
          </w:p>
          <w:p w14:paraId="462A6BAB" w14:textId="77777777" w:rsidR="003F0CA6" w:rsidRPr="00FC727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związku z wysokimi walorami przyrodniczymi należy zagwarantować optymalne i zrównoważone współdziałanie człowieka z naturą, w tym minimalizować negatywny wpływ człowieka na środowisko, zwłaszcza w kwestii zagospodarowania ścieków i odpadów, zmniejszenia emisji dwutlenku węgla, inwestowania w odnawialne źródła energii</w:t>
            </w:r>
          </w:p>
          <w:p w14:paraId="6471640C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C03BD7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4867E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684C04" w14:textId="77777777" w:rsidR="003F0CA6" w:rsidRPr="00F33A3D" w:rsidRDefault="003F0CA6" w:rsidP="003F0CA6">
      <w:pPr>
        <w:pStyle w:val="Nagwek1"/>
        <w:numPr>
          <w:ilvl w:val="0"/>
          <w:numId w:val="10"/>
        </w:numPr>
        <w:rPr>
          <w:rFonts w:ascii="Times New Roman" w:hAnsi="Times New Roman" w:cs="Times New Roman"/>
        </w:rPr>
      </w:pPr>
      <w:bookmarkStart w:id="8" w:name="_Toc75911334"/>
      <w:bookmarkStart w:id="9" w:name="_Toc76634601"/>
      <w:r w:rsidRPr="00F33A3D">
        <w:rPr>
          <w:rFonts w:ascii="Times New Roman" w:hAnsi="Times New Roman" w:cs="Times New Roman"/>
        </w:rPr>
        <w:t>Infrastruktura sieciowa i zasoby mieszkaniowe</w:t>
      </w:r>
      <w:bookmarkEnd w:id="8"/>
      <w:bookmarkEnd w:id="9"/>
    </w:p>
    <w:p w14:paraId="4E3910CA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45FF54" w14:textId="77777777" w:rsidR="003F0CA6" w:rsidRPr="00F33A3D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D10358">
        <w:rPr>
          <w:rFonts w:ascii="Times New Roman" w:hAnsi="Times New Roman" w:cs="Times New Roman"/>
          <w:b/>
          <w:bCs/>
          <w:sz w:val="24"/>
          <w:szCs w:val="24"/>
        </w:rPr>
        <w:t>Dostępność komunikacyjna i transportowa</w:t>
      </w:r>
      <w:r w:rsidRPr="00F33A3D">
        <w:rPr>
          <w:rFonts w:ascii="Times New Roman" w:hAnsi="Times New Roman" w:cs="Times New Roman"/>
          <w:sz w:val="24"/>
          <w:szCs w:val="24"/>
        </w:rPr>
        <w:t xml:space="preserve"> jest jednym z kluczowych elementów wpływających na rozwój danego obszaru, stanowiącym o jego potencjale ekonomicznym. </w:t>
      </w:r>
    </w:p>
    <w:p w14:paraId="5E613393" w14:textId="77777777" w:rsidR="003F0CA6" w:rsidRPr="00F33A3D" w:rsidRDefault="003F0CA6" w:rsidP="003F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Podstawowy układ komunikacji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F33A3D">
        <w:rPr>
          <w:rFonts w:ascii="Times New Roman" w:hAnsi="Times New Roman" w:cs="Times New Roman"/>
          <w:sz w:val="24"/>
          <w:szCs w:val="24"/>
        </w:rPr>
        <w:t xml:space="preserve"> tworzą: </w:t>
      </w:r>
    </w:p>
    <w:p w14:paraId="52046432" w14:textId="77777777" w:rsidR="003F0CA6" w:rsidRPr="00F33A3D" w:rsidRDefault="003F0CA6" w:rsidP="003F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a)</w:t>
      </w:r>
      <w:r w:rsidRPr="00F33A3D">
        <w:rPr>
          <w:rFonts w:ascii="Times New Roman" w:hAnsi="Times New Roman" w:cs="Times New Roman"/>
          <w:sz w:val="24"/>
          <w:szCs w:val="24"/>
        </w:rPr>
        <w:tab/>
        <w:t>droga krajowa nr 82 Lublin – Włodawa.</w:t>
      </w:r>
    </w:p>
    <w:p w14:paraId="0D84AB2F" w14:textId="77777777" w:rsidR="003F0CA6" w:rsidRPr="00F33A3D" w:rsidRDefault="003F0CA6" w:rsidP="003F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b)</w:t>
      </w:r>
      <w:r w:rsidRPr="00F33A3D">
        <w:rPr>
          <w:rFonts w:ascii="Times New Roman" w:hAnsi="Times New Roman" w:cs="Times New Roman"/>
          <w:sz w:val="24"/>
          <w:szCs w:val="24"/>
        </w:rPr>
        <w:tab/>
        <w:t>drogi wojewódzkie:</w:t>
      </w:r>
    </w:p>
    <w:p w14:paraId="35A7D575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831 Lublin – Łęczna – Cyców – Włodawa</w:t>
      </w:r>
    </w:p>
    <w:p w14:paraId="02B4C9DE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813 Łęczna – Ostrów Lubelski – Parczew – Międzyrzec Podlaski</w:t>
      </w:r>
    </w:p>
    <w:p w14:paraId="6CB0ED63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838 Głębokie – Dorohucza – Trawniki – Fajsławice,</w:t>
      </w:r>
    </w:p>
    <w:p w14:paraId="5A8FE175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839 Cyców – Kulik – Siedliszcze,</w:t>
      </w:r>
    </w:p>
    <w:p w14:paraId="5CC92509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841 Cyców – Wierzbica – Staw,</w:t>
      </w:r>
    </w:p>
    <w:p w14:paraId="2B9EBAD0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820 Łęczna – Sosnowica,</w:t>
      </w:r>
    </w:p>
    <w:p w14:paraId="037190A9" w14:textId="77777777" w:rsidR="003F0CA6" w:rsidRPr="00F33A3D" w:rsidRDefault="003F0CA6" w:rsidP="003F0C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829 Łucka – Łęczna – Biskupice</w:t>
      </w:r>
    </w:p>
    <w:p w14:paraId="36C767BB" w14:textId="77777777" w:rsidR="003F0CA6" w:rsidRPr="00F33A3D" w:rsidRDefault="003F0CA6" w:rsidP="003F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oraz drogi powiatowe i gminne.</w:t>
      </w:r>
    </w:p>
    <w:p w14:paraId="1AE33D96" w14:textId="77777777" w:rsidR="003F0CA6" w:rsidRPr="00F33A3D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Połączenia komunikacyjne pomiędzy poszczególnymi miejscowościami </w:t>
      </w:r>
      <w:r>
        <w:rPr>
          <w:rFonts w:ascii="Times New Roman" w:hAnsi="Times New Roman" w:cs="Times New Roman"/>
          <w:sz w:val="24"/>
          <w:szCs w:val="24"/>
        </w:rPr>
        <w:t>obszaru</w:t>
      </w:r>
      <w:r w:rsidRPr="00F33A3D">
        <w:rPr>
          <w:rFonts w:ascii="Times New Roman" w:hAnsi="Times New Roman" w:cs="Times New Roman"/>
          <w:sz w:val="24"/>
          <w:szCs w:val="24"/>
        </w:rPr>
        <w:t xml:space="preserve"> oraz miejscowościami powiatu i województwa zapewnia komunikacja prywatnych przewoźników.</w:t>
      </w:r>
    </w:p>
    <w:p w14:paraId="1ABE765E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Przez teren </w:t>
      </w:r>
      <w:r>
        <w:rPr>
          <w:rFonts w:ascii="Times New Roman" w:hAnsi="Times New Roman" w:cs="Times New Roman"/>
          <w:sz w:val="24"/>
          <w:szCs w:val="24"/>
        </w:rPr>
        <w:t>Obszaru Zielonego Zagłębia</w:t>
      </w:r>
      <w:r w:rsidRPr="00F33A3D">
        <w:rPr>
          <w:rFonts w:ascii="Times New Roman" w:hAnsi="Times New Roman" w:cs="Times New Roman"/>
          <w:sz w:val="24"/>
          <w:szCs w:val="24"/>
        </w:rPr>
        <w:t xml:space="preserve"> przebiega również linia kolejowa Bogdanka–Jaszczów stanowiąca własność Skarbu Państwa (wieczysty użytkownik: Lubelski Węgiel „Bogdanka” S.A.). Jest to linia przeznaczona dla ruchu wyłącznie towarowego, obsługująca wywóz węgla z Kopalni Węgla Kamiennego Lubelski Węgiel „Bogdanka” S.A. Linia kolejowa łączy się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3A3D">
        <w:rPr>
          <w:rFonts w:ascii="Times New Roman" w:hAnsi="Times New Roman" w:cs="Times New Roman"/>
          <w:sz w:val="24"/>
          <w:szCs w:val="24"/>
        </w:rPr>
        <w:t>magistralą Lublin–Chełm w miejscowości Jaszczów.</w:t>
      </w:r>
    </w:p>
    <w:p w14:paraId="17CFA395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C33DC9" w14:textId="77777777" w:rsidR="003F0CA6" w:rsidRPr="00D10358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358">
        <w:rPr>
          <w:rFonts w:ascii="Times New Roman" w:hAnsi="Times New Roman" w:cs="Times New Roman"/>
          <w:b/>
          <w:bCs/>
          <w:sz w:val="24"/>
          <w:szCs w:val="24"/>
        </w:rPr>
        <w:t>Zasoby mieszkaniowe</w:t>
      </w:r>
    </w:p>
    <w:p w14:paraId="4425F367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D10358">
        <w:rPr>
          <w:rFonts w:ascii="Times New Roman" w:hAnsi="Times New Roman" w:cs="Times New Roman"/>
          <w:sz w:val="24"/>
          <w:szCs w:val="24"/>
        </w:rPr>
        <w:t xml:space="preserve">W żadnej z Gmin z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D10358">
        <w:rPr>
          <w:rFonts w:ascii="Times New Roman" w:hAnsi="Times New Roman" w:cs="Times New Roman"/>
          <w:sz w:val="24"/>
          <w:szCs w:val="24"/>
        </w:rPr>
        <w:t xml:space="preserve"> nie nastąpiły znaczne wzrosty ani spadki w zasobach mieszkaniowych. W każdej z Gmin wartość wskaźnika liczby mieszkań na 1 000 mieszkańców nieznacznie wzrósł w porównaniu do 2015 r. Największy wzrost mieszkań wystąpił w Gminie Cyców a najmniejszy w Gminie Milejów, jednak to w niej znajdowało się najwięcej mieszkań, najmniej w Gminie Ludwin oraz Urszulin.</w:t>
      </w:r>
    </w:p>
    <w:p w14:paraId="7EF796C6" w14:textId="77777777" w:rsidR="003F0CA6" w:rsidRPr="00D10358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358">
        <w:rPr>
          <w:rFonts w:ascii="Times New Roman" w:hAnsi="Times New Roman" w:cs="Times New Roman"/>
          <w:b/>
          <w:bCs/>
          <w:sz w:val="24"/>
          <w:szCs w:val="24"/>
        </w:rPr>
        <w:t>Infrastruktura sieciowa</w:t>
      </w:r>
    </w:p>
    <w:p w14:paraId="7B601A65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D10358">
        <w:rPr>
          <w:rFonts w:ascii="Times New Roman" w:hAnsi="Times New Roman" w:cs="Times New Roman"/>
          <w:sz w:val="24"/>
          <w:szCs w:val="24"/>
        </w:rPr>
        <w:t xml:space="preserve">Od 2015 r. średnia długość sieci rozdzielczej (w tym wodociągowej, kanalizacyjnej i gazowej) w przeliczeniu na 100 km2 na terenie </w:t>
      </w:r>
      <w:r>
        <w:rPr>
          <w:rFonts w:ascii="Times New Roman" w:hAnsi="Times New Roman" w:cs="Times New Roman"/>
          <w:sz w:val="24"/>
          <w:szCs w:val="24"/>
        </w:rPr>
        <w:t xml:space="preserve">obszaru współpracy ponadlokalnej </w:t>
      </w:r>
      <w:r w:rsidRPr="00D10358">
        <w:rPr>
          <w:rFonts w:ascii="Times New Roman" w:hAnsi="Times New Roman" w:cs="Times New Roman"/>
          <w:sz w:val="24"/>
          <w:szCs w:val="24"/>
        </w:rPr>
        <w:t>wzrastała – w 2018 r. sieć wodociągowa miała 109,6 km, sieć kanalizacyjna – 35,3 km, a sieć gazowa 20,2 km.</w:t>
      </w:r>
    </w:p>
    <w:p w14:paraId="30E18742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92% gospodarstw domowych z terenu gminy Ludwin korzysta z wodociągów. Ponad 33% gospodarstw podłączono do kanalizacji i tylko nieco ponad 15% do sieci gazowej.</w:t>
      </w:r>
    </w:p>
    <w:p w14:paraId="570EBE79" w14:textId="77777777" w:rsidR="003F0CA6" w:rsidRPr="00D10358" w:rsidRDefault="003F0CA6" w:rsidP="003F0C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AE1D71" w14:textId="77777777" w:rsidR="003F0CA6" w:rsidRPr="00D10358" w:rsidRDefault="003F0CA6" w:rsidP="003F0C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1AC7110" w14:textId="77777777" w:rsidR="003F0CA6" w:rsidRPr="00D10358" w:rsidRDefault="003F0CA6" w:rsidP="003F0C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7A33C7" w14:textId="77777777" w:rsidR="003F0CA6" w:rsidRPr="00D10358" w:rsidRDefault="003F0CA6" w:rsidP="003F0C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E211F47" w14:textId="77777777" w:rsidR="003F0CA6" w:rsidRPr="00AD3675" w:rsidRDefault="003F0CA6" w:rsidP="003F0CA6">
      <w:pPr>
        <w:pStyle w:val="Legenda"/>
      </w:pPr>
      <w:bookmarkStart w:id="10" w:name="_Toc75942812"/>
      <w:r>
        <w:t xml:space="preserve">Rysunek </w:t>
      </w:r>
      <w:r w:rsidR="00F647EA">
        <w:fldChar w:fldCharType="begin"/>
      </w:r>
      <w:r w:rsidR="00F647EA">
        <w:instrText xml:space="preserve"> SEQ Rysunek \* ARABIC </w:instrText>
      </w:r>
      <w:r w:rsidR="00F647EA">
        <w:fldChar w:fldCharType="separate"/>
      </w:r>
      <w:r>
        <w:rPr>
          <w:noProof/>
        </w:rPr>
        <w:t>3</w:t>
      </w:r>
      <w:r w:rsidR="00F647EA">
        <w:rPr>
          <w:noProof/>
        </w:rPr>
        <w:fldChar w:fldCharType="end"/>
      </w:r>
      <w:r w:rsidRPr="00AD3675">
        <w:t xml:space="preserve">: </w:t>
      </w:r>
      <w:r>
        <w:t>Zasoby mieszkaniowe</w:t>
      </w:r>
      <w:bookmarkEnd w:id="10"/>
    </w:p>
    <w:p w14:paraId="47B9B34B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202F8B" w14:textId="77777777" w:rsidR="003F0CA6" w:rsidRDefault="003F0CA6" w:rsidP="003F0CA6">
      <w:pPr>
        <w:pStyle w:val="aaardo"/>
        <w:jc w:val="center"/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007143E4" wp14:editId="1446359B">
            <wp:extent cx="4540568" cy="4324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51" cy="43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C587" w14:textId="77777777" w:rsidR="003F0CA6" w:rsidRPr="00AD3675" w:rsidRDefault="003F0CA6" w:rsidP="003F0CA6">
      <w:pPr>
        <w:pStyle w:val="aaardo"/>
      </w:pPr>
      <w:r w:rsidRPr="00AD3675">
        <w:t xml:space="preserve">Źródło: </w:t>
      </w:r>
      <w:r>
        <w:t>opracowanie własne na podstawie danych Banku Danych Lokalnych GUS za 2019 rok</w:t>
      </w:r>
    </w:p>
    <w:p w14:paraId="6DC2CAAB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7940C455" w14:textId="77777777" w:rsidTr="00220742">
        <w:tc>
          <w:tcPr>
            <w:tcW w:w="9062" w:type="dxa"/>
            <w:shd w:val="clear" w:color="auto" w:fill="BF8F00" w:themeFill="accent4" w:themeFillShade="BF"/>
          </w:tcPr>
          <w:p w14:paraId="64E6016C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14:paraId="66D17D73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 związku z rozwojem turystycznym obszaru należy zapewnić dobry stan dróg, w tym na odcinkach o zwiększonym ryzyku niebezpieczeństwa dla pieszych o rowerzystów należy wprowadzić chodniki i ciągi pieszo-jezdne oraz oświetlić odcinki ciągów pieszo-jezdnych urządzeniami czerpiącymi energię ze źródeł odnawialnych </w:t>
            </w:r>
          </w:p>
          <w:p w14:paraId="0DC6903A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związku ze wzrostem liczby budynków mieszkalnych całorocznych i wypoczynkowych- letnich należy doinwestować system wodno-kanalizacyjny oraz zapewnić efektywny system zagospodarowania i odzysku odpadów (w tym biogazownie),</w:t>
            </w:r>
          </w:p>
          <w:p w14:paraId="1597C6AE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do celów energetycznych budynków mieszkalnych i użyteczności publicznej należy wprowadzać energooszczędne rozwiązania (termomodernizacja) i urządzenia pozyskujące energię ze źródeł odnawialnych,</w:t>
            </w:r>
          </w:p>
          <w:p w14:paraId="7AADD13B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14:paraId="44B8F37B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1803E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8173BB" w14:textId="77777777" w:rsidR="003F0CA6" w:rsidRPr="0024056F" w:rsidRDefault="003F0CA6" w:rsidP="003F0CA6">
      <w:pPr>
        <w:pStyle w:val="Nagwek1"/>
        <w:numPr>
          <w:ilvl w:val="0"/>
          <w:numId w:val="10"/>
        </w:numPr>
        <w:rPr>
          <w:rFonts w:ascii="Times New Roman" w:hAnsi="Times New Roman" w:cs="Times New Roman"/>
        </w:rPr>
      </w:pPr>
      <w:bookmarkStart w:id="11" w:name="_Toc75911335"/>
      <w:bookmarkStart w:id="12" w:name="_Toc76634602"/>
      <w:r w:rsidRPr="0024056F">
        <w:rPr>
          <w:rFonts w:ascii="Times New Roman" w:hAnsi="Times New Roman" w:cs="Times New Roman"/>
        </w:rPr>
        <w:t>Gospodarka</w:t>
      </w:r>
      <w:bookmarkEnd w:id="11"/>
      <w:bookmarkEnd w:id="12"/>
    </w:p>
    <w:p w14:paraId="3241C964" w14:textId="77777777" w:rsidR="003F0CA6" w:rsidRPr="0024056F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7CFDB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56F">
        <w:rPr>
          <w:rFonts w:ascii="Times New Roman" w:hAnsi="Times New Roman" w:cs="Times New Roman"/>
          <w:sz w:val="24"/>
          <w:szCs w:val="24"/>
        </w:rPr>
        <w:t xml:space="preserve">Na terenie </w:t>
      </w:r>
      <w:r>
        <w:rPr>
          <w:rFonts w:ascii="Times New Roman" w:hAnsi="Times New Roman" w:cs="Times New Roman"/>
          <w:sz w:val="24"/>
          <w:szCs w:val="24"/>
        </w:rPr>
        <w:t>współpracy ponadlokalnej Zielone Zagłębie</w:t>
      </w:r>
      <w:r w:rsidRPr="0024056F">
        <w:rPr>
          <w:rFonts w:ascii="Times New Roman" w:hAnsi="Times New Roman" w:cs="Times New Roman"/>
          <w:sz w:val="24"/>
          <w:szCs w:val="24"/>
        </w:rPr>
        <w:t xml:space="preserve"> obszary wykorzystywane rolniczo stanowią niemal 69% powierzchni ogółem. Z Powszechnego Spisu Rolnego  przeprowadzonego w 2010 r. (najnowsze dostępne dane) wynika, że </w:t>
      </w:r>
      <w:r>
        <w:rPr>
          <w:rFonts w:ascii="Times New Roman" w:hAnsi="Times New Roman" w:cs="Times New Roman"/>
          <w:sz w:val="24"/>
          <w:szCs w:val="24"/>
        </w:rPr>
        <w:t>w Zielonym Zagłębiu</w:t>
      </w:r>
      <w:r w:rsidRPr="0024056F">
        <w:rPr>
          <w:rFonts w:ascii="Times New Roman" w:hAnsi="Times New Roman" w:cs="Times New Roman"/>
          <w:sz w:val="24"/>
          <w:szCs w:val="24"/>
        </w:rPr>
        <w:t xml:space="preserve"> istniało 6 457 gospodarstw domowych, z czego ponad 89% utrzymywało się z działalności rolniczej.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56F">
        <w:rPr>
          <w:rFonts w:ascii="Times New Roman" w:hAnsi="Times New Roman" w:cs="Times New Roman"/>
          <w:sz w:val="24"/>
          <w:szCs w:val="24"/>
        </w:rPr>
        <w:t>Uprawą roślin zajmowało się 4 662 gospodarstw rolnych. W każdej z gmin wśród upraw dominowały zboża (4 257 gospodarstw) oraz ziemniaki (2 088 gospodarstw). Najrzadziej uprawiane były rzepak (136 gospodarstw) oraz strączkowe (80 gospodarstw).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56F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4056F">
        <w:rPr>
          <w:rFonts w:ascii="Times New Roman" w:hAnsi="Times New Roman" w:cs="Times New Roman"/>
          <w:sz w:val="24"/>
          <w:szCs w:val="24"/>
        </w:rPr>
        <w:t>ogólnej liczbie gospodarstw rolnych, gospodarstwa o powierzchni powyżej 15 ha stanowiły 38%gospodarstw i to one nie znacznie dominują w powierzchni gospodarstw rolnych. Wyróżniają się również gospodarstwa o powierzchni do 1 ha włącznie, które stanowiły jedynie 2% wszystkich gospodarstw.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56F">
        <w:rPr>
          <w:rFonts w:ascii="Times New Roman" w:hAnsi="Times New Roman" w:cs="Times New Roman"/>
          <w:sz w:val="24"/>
          <w:szCs w:val="24"/>
        </w:rPr>
        <w:t>Najmniejszą powierzchnię gospodarstw rolnych posiada Gmina Puchaczów – 6 486,57 ha. Dominują w niej gospodarstwa 5-10 ha oraz te powyżej 15 ha.</w:t>
      </w:r>
    </w:p>
    <w:p w14:paraId="124DC5D3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AEB25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56F">
        <w:rPr>
          <w:rFonts w:ascii="Times New Roman" w:hAnsi="Times New Roman" w:cs="Times New Roman"/>
          <w:sz w:val="24"/>
          <w:szCs w:val="24"/>
        </w:rPr>
        <w:t xml:space="preserve">W latach 2015–2019 liczba podmiotów gospodarczych wpisanych do rejestru REGON na terenie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24056F">
        <w:rPr>
          <w:rFonts w:ascii="Times New Roman" w:hAnsi="Times New Roman" w:cs="Times New Roman"/>
          <w:sz w:val="24"/>
          <w:szCs w:val="24"/>
        </w:rPr>
        <w:t xml:space="preserve"> wzrosła z poziomu 1 665 do 1 868, wykazując tym samym tempo wzrostu na poziomie 12%. Biorąc pod uwagę strukturę własności zdecydowanie dominowały przedsiębiorstwa z sektora prywatnego – w 2019 r. stanowiły 94% ogółu przedsiębiorstw.</w:t>
      </w:r>
      <w:r>
        <w:rPr>
          <w:rFonts w:ascii="Times New Roman" w:hAnsi="Times New Roman" w:cs="Times New Roman"/>
          <w:sz w:val="24"/>
          <w:szCs w:val="24"/>
        </w:rPr>
        <w:t xml:space="preserve"> Podmioty gospodarcze na terenie Gminy Puchaczów stanowiły niemal 20% wszystkich podmiotów gospodarczych. </w:t>
      </w:r>
      <w:r w:rsidRPr="00963217">
        <w:rPr>
          <w:rFonts w:ascii="Times New Roman" w:hAnsi="Times New Roman" w:cs="Times New Roman"/>
          <w:sz w:val="24"/>
          <w:szCs w:val="24"/>
        </w:rPr>
        <w:t xml:space="preserve">Na terenie </w:t>
      </w:r>
      <w:r>
        <w:rPr>
          <w:rFonts w:ascii="Times New Roman" w:hAnsi="Times New Roman" w:cs="Times New Roman"/>
          <w:sz w:val="24"/>
          <w:szCs w:val="24"/>
        </w:rPr>
        <w:t>Zielonego Zagłębia</w:t>
      </w:r>
      <w:r w:rsidRPr="00963217">
        <w:rPr>
          <w:rFonts w:ascii="Times New Roman" w:hAnsi="Times New Roman" w:cs="Times New Roman"/>
          <w:sz w:val="24"/>
          <w:szCs w:val="24"/>
        </w:rPr>
        <w:t xml:space="preserve"> nie ma przedsiębiorstw klasy wielkości: 250-999 pracowników. Jednocześnie na całym obszarze funkcjonalnym działa jeden podmiot zatrudniający powyżej 1 000 pracowników i jest do Kopalnia Węgla Bogdanka, działająca na terenie Gminy Puchaczów.</w:t>
      </w:r>
    </w:p>
    <w:p w14:paraId="540BCCD2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217">
        <w:rPr>
          <w:rFonts w:ascii="Times New Roman" w:hAnsi="Times New Roman" w:cs="Times New Roman"/>
          <w:sz w:val="24"/>
          <w:szCs w:val="24"/>
        </w:rPr>
        <w:t xml:space="preserve">Analizując podmioty gospodarcze wg sekcji PKD można stwierdzić, że w całym analizowanym okresie, we wszystkich gminach wchodzących w skład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963217">
        <w:rPr>
          <w:rFonts w:ascii="Times New Roman" w:hAnsi="Times New Roman" w:cs="Times New Roman"/>
          <w:sz w:val="24"/>
          <w:szCs w:val="24"/>
        </w:rPr>
        <w:t xml:space="preserve"> główną sekcją jest sekcja G: handel hurtowy i detaliczny, naprawa pojazdów samochodowych włączając motocykle. Stanowi ona ponad 20% wszystkich podmiotów gospodarczych. Drugą w kolejności jest sekcja F tj. budownictwo, które stanowi 17% wszystkich przedsiębiorstw. Najmniej przedsiębiorstw przypisanych jest do sekcji D: wytwarzanie i zaopatrywanie w energię elektryczną, gaz, parę wodną, gorącą wodę i powietrze do układów klimatyzacyjnych. Takich podmiotów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963217">
        <w:rPr>
          <w:rFonts w:ascii="Times New Roman" w:hAnsi="Times New Roman" w:cs="Times New Roman"/>
          <w:sz w:val="24"/>
          <w:szCs w:val="24"/>
        </w:rPr>
        <w:t xml:space="preserve">całym </w:t>
      </w:r>
      <w:r>
        <w:rPr>
          <w:rFonts w:ascii="Times New Roman" w:hAnsi="Times New Roman" w:cs="Times New Roman"/>
          <w:sz w:val="24"/>
          <w:szCs w:val="24"/>
        </w:rPr>
        <w:t>obszarze</w:t>
      </w:r>
      <w:r w:rsidRPr="00963217">
        <w:rPr>
          <w:rFonts w:ascii="Times New Roman" w:hAnsi="Times New Roman" w:cs="Times New Roman"/>
          <w:sz w:val="24"/>
          <w:szCs w:val="24"/>
        </w:rPr>
        <w:t xml:space="preserve"> jest tylko 4.</w:t>
      </w:r>
    </w:p>
    <w:p w14:paraId="63BD8115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217">
        <w:rPr>
          <w:rFonts w:ascii="Times New Roman" w:hAnsi="Times New Roman" w:cs="Times New Roman"/>
          <w:sz w:val="24"/>
          <w:szCs w:val="24"/>
        </w:rPr>
        <w:t xml:space="preserve">Wskaźnik podmiotów gospodarczych wpisanych do rejestru REGON na 1 tys. ludności na terenie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963217">
        <w:rPr>
          <w:rFonts w:ascii="Times New Roman" w:hAnsi="Times New Roman" w:cs="Times New Roman"/>
          <w:sz w:val="24"/>
          <w:szCs w:val="24"/>
        </w:rPr>
        <w:t xml:space="preserve"> w latach 2015–2019 (poza 2016 r. w którym odnotowano niewielki spadek) wzrastał i w 2019 r. wyniósł 59. O 13% (do poziomu 96) wzrosła również wartość wskaźnika podmiotów na 1 000 mieszkańców w wieku produkcyjnym, a o 10,7% (do poziomu 43,4) wzrosła wartość wskaźnika osób fizycznych prowadzących działalność gospodarczą na 1 000 ludności.</w:t>
      </w:r>
    </w:p>
    <w:p w14:paraId="780DF8F0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4081F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86DB1" w14:textId="77777777" w:rsidR="003F0CA6" w:rsidRPr="00AD3675" w:rsidRDefault="003F0CA6" w:rsidP="003F0CA6">
      <w:pPr>
        <w:pStyle w:val="Legenda"/>
      </w:pPr>
      <w:bookmarkStart w:id="13" w:name="_Toc75942813"/>
      <w:r>
        <w:t xml:space="preserve">Rysunek </w:t>
      </w:r>
      <w:r w:rsidR="00F647EA">
        <w:fldChar w:fldCharType="begin"/>
      </w:r>
      <w:r w:rsidR="00F647EA">
        <w:instrText xml:space="preserve"> SEQ Rysunek \* ARABIC </w:instrText>
      </w:r>
      <w:r w:rsidR="00F647EA">
        <w:fldChar w:fldCharType="separate"/>
      </w:r>
      <w:r>
        <w:rPr>
          <w:noProof/>
        </w:rPr>
        <w:t>4</w:t>
      </w:r>
      <w:r w:rsidR="00F647EA">
        <w:rPr>
          <w:noProof/>
        </w:rPr>
        <w:fldChar w:fldCharType="end"/>
      </w:r>
      <w:r>
        <w:t xml:space="preserve"> Podmioty gospodarki narodowej wpisane do rejestru REGON</w:t>
      </w:r>
      <w:bookmarkEnd w:id="13"/>
    </w:p>
    <w:p w14:paraId="3EE516BD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618AA" w14:textId="77777777" w:rsidR="003F0CA6" w:rsidRDefault="003F0CA6" w:rsidP="003F0CA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83427D" wp14:editId="1A9AB02F">
            <wp:extent cx="4719728" cy="452437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02" cy="45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20F5" w14:textId="77777777" w:rsidR="003F0CA6" w:rsidRPr="00AD3675" w:rsidRDefault="003F0CA6" w:rsidP="003F0CA6">
      <w:pPr>
        <w:pStyle w:val="aaardo"/>
      </w:pPr>
      <w:r w:rsidRPr="00AD3675">
        <w:t xml:space="preserve">Źródło: </w:t>
      </w:r>
      <w:r>
        <w:t>opracowanie własne na podstawie danych Banku Danych Lokalnych GUS za 2019 rok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6560FA2E" w14:textId="77777777" w:rsidTr="00220742">
        <w:tc>
          <w:tcPr>
            <w:tcW w:w="9062" w:type="dxa"/>
            <w:shd w:val="clear" w:color="auto" w:fill="A6A6A6" w:themeFill="background1" w:themeFillShade="A6"/>
          </w:tcPr>
          <w:p w14:paraId="12B5F966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14:paraId="6A2D7FD7" w14:textId="77777777" w:rsidR="003F0CA6" w:rsidRDefault="003F0CA6" w:rsidP="0022074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wspierać grupy producenckie, sieciować producentów i przetwórców, dywersyfikować produkcję rolną w tym dążyć do takiego łańcucha przetwórstwa, aby eksportować produkty rolne jak najbardziej przetworzone</w:t>
            </w:r>
          </w:p>
          <w:p w14:paraId="6E8E5508" w14:textId="77777777" w:rsidR="003F0CA6" w:rsidRDefault="003F0CA6" w:rsidP="0022074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związku z polityką odchodzenia od przemysłu węglowego należy wspierać przedsiębiorstwa wykorzystujące surowce do celów nieenergetycznych – np. przemysłu farmaceutycznego. Należy wspierać sektor przedsiębiorstw produkujących i montujących urządzenia wykorzystujące odnawialne źródła energii oraz tworzyć tzw. Zielone miejsca pracy – w tym celu należy wspierać inkubację przedsiębiorstw innowacyjnych i w sektorach „zielonych” oraz wyznaczać tereny inwestycyjne pod „zielone miejsca pracy”.</w:t>
            </w:r>
          </w:p>
        </w:tc>
      </w:tr>
    </w:tbl>
    <w:p w14:paraId="546AB4AA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1C490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E83E2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63817" w14:textId="77777777" w:rsidR="003F0CA6" w:rsidRDefault="003F0CA6" w:rsidP="003F0C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28CAA" w14:textId="77777777" w:rsidR="003F0CA6" w:rsidRPr="0013050A" w:rsidRDefault="003F0CA6" w:rsidP="003F0CA6">
      <w:pPr>
        <w:pStyle w:val="Nagwek1"/>
        <w:numPr>
          <w:ilvl w:val="0"/>
          <w:numId w:val="10"/>
        </w:numPr>
        <w:rPr>
          <w:rFonts w:ascii="Times New Roman" w:hAnsi="Times New Roman" w:cs="Times New Roman"/>
        </w:rPr>
      </w:pPr>
      <w:bookmarkStart w:id="14" w:name="_Toc75911336"/>
      <w:bookmarkStart w:id="15" w:name="_Toc76634603"/>
      <w:r w:rsidRPr="0013050A">
        <w:rPr>
          <w:rFonts w:ascii="Times New Roman" w:hAnsi="Times New Roman" w:cs="Times New Roman"/>
        </w:rPr>
        <w:t>Doświadczenie w pozyskiwaniu środków unijnych</w:t>
      </w:r>
      <w:bookmarkEnd w:id="14"/>
      <w:bookmarkEnd w:id="15"/>
    </w:p>
    <w:p w14:paraId="238B4C72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32008077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latach 2014-2020 Gmina Ludwin pozyskała ponad 7 mln zł dofinansowania na realizację następujących projektów:</w:t>
      </w:r>
    </w:p>
    <w:p w14:paraId="584D20E8" w14:textId="77777777" w:rsidR="003F0CA6" w:rsidRPr="00F8523C" w:rsidRDefault="003F0CA6" w:rsidP="003F0CA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523C">
        <w:rPr>
          <w:rFonts w:ascii="Times New Roman" w:hAnsi="Times New Roman" w:cs="Times New Roman"/>
          <w:b/>
          <w:bCs/>
          <w:sz w:val="24"/>
          <w:szCs w:val="24"/>
        </w:rPr>
        <w:t>Utworzenie nowych miejsc wychowania przedszkolnego w Piasecznie</w:t>
      </w:r>
    </w:p>
    <w:p w14:paraId="21F44FA8" w14:textId="77777777" w:rsidR="003F0CA6" w:rsidRPr="00F8523C" w:rsidRDefault="003F0CA6" w:rsidP="003F0CA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523C">
        <w:rPr>
          <w:rFonts w:ascii="Times New Roman" w:hAnsi="Times New Roman" w:cs="Times New Roman"/>
          <w:b/>
          <w:bCs/>
          <w:sz w:val="24"/>
          <w:szCs w:val="24"/>
        </w:rPr>
        <w:t>Game of Polesie</w:t>
      </w:r>
    </w:p>
    <w:p w14:paraId="34A09EAC" w14:textId="77777777" w:rsidR="003F0CA6" w:rsidRPr="00F8523C" w:rsidRDefault="003F0CA6" w:rsidP="003F0CA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523C">
        <w:rPr>
          <w:rFonts w:ascii="Times New Roman" w:hAnsi="Times New Roman" w:cs="Times New Roman"/>
          <w:b/>
          <w:bCs/>
          <w:sz w:val="24"/>
          <w:szCs w:val="24"/>
        </w:rPr>
        <w:t>Rozbudowa gminnej sieci wodociągowej w miejscowości Rogóźno i Zezulin Drugi niezbędnej do sprawnego i ciągłego dostarczania i zaopatrzenia w wodę infrastruktury turystycznej</w:t>
      </w:r>
    </w:p>
    <w:p w14:paraId="10F400A2" w14:textId="77777777" w:rsidR="003F0CA6" w:rsidRPr="00F8523C" w:rsidRDefault="003F0CA6" w:rsidP="003F0CA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523C">
        <w:rPr>
          <w:rFonts w:ascii="Times New Roman" w:hAnsi="Times New Roman" w:cs="Times New Roman"/>
          <w:b/>
          <w:bCs/>
          <w:sz w:val="24"/>
          <w:szCs w:val="24"/>
        </w:rPr>
        <w:t>Budowa i modernizacja oświetlenia drogowego na terenie gminy Ludwin</w:t>
      </w:r>
    </w:p>
    <w:p w14:paraId="7BC8F9A6" w14:textId="77777777" w:rsidR="003F0CA6" w:rsidRPr="00F8523C" w:rsidRDefault="003F0CA6" w:rsidP="003F0CA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523C">
        <w:rPr>
          <w:rFonts w:ascii="Times New Roman" w:hAnsi="Times New Roman" w:cs="Times New Roman"/>
          <w:b/>
          <w:bCs/>
          <w:sz w:val="24"/>
          <w:szCs w:val="24"/>
        </w:rPr>
        <w:t>Energia ze Słońca w gminie Ludwin</w:t>
      </w:r>
    </w:p>
    <w:p w14:paraId="681E5B59" w14:textId="77777777" w:rsidR="003F0CA6" w:rsidRPr="00FE3FF3" w:rsidRDefault="003F0CA6" w:rsidP="003F0C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363E2" w14:textId="77777777" w:rsidR="003F0CA6" w:rsidRDefault="003F0CA6" w:rsidP="003F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poprzedniej perspektywie finansowej zrealizowano następujące projekty inwestycyjne:</w:t>
      </w:r>
    </w:p>
    <w:p w14:paraId="6A3BCD49" w14:textId="77777777" w:rsidR="003F0CA6" w:rsidRPr="00FE3FF3" w:rsidRDefault="003F0CA6" w:rsidP="003F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3F50D9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Marketing gospodarczy Szlaku Jana III Sobieskiego na rzecz budowania dobrego wizerunku Lubelszczyzny</w:t>
      </w:r>
    </w:p>
    <w:p w14:paraId="7F0D5AD0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Przedszkole wesołych krasnali</w:t>
      </w:r>
    </w:p>
    <w:p w14:paraId="3E61D06E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Persona – reaktywacja</w:t>
      </w:r>
    </w:p>
    <w:p w14:paraId="4985D0F8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Przedszkolandia - raj dla dziecka</w:t>
      </w:r>
    </w:p>
    <w:p w14:paraId="2DAE9F19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Szkoła kluczowych kompetencji</w:t>
      </w:r>
    </w:p>
    <w:p w14:paraId="1F1A563B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Szkoła równych szans</w:t>
      </w:r>
    </w:p>
    <w:p w14:paraId="506AC83C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Szkoła nowych szans</w:t>
      </w:r>
    </w:p>
    <w:p w14:paraId="2B90857B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Szkoła nowych umiejętności</w:t>
      </w:r>
    </w:p>
    <w:p w14:paraId="625D97CC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Szkoła kluczowych umiejętności</w:t>
      </w:r>
    </w:p>
    <w:p w14:paraId="3B955E54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Indywidualizacja nauczania KL I-III</w:t>
      </w:r>
    </w:p>
    <w:p w14:paraId="6C508199" w14:textId="77777777" w:rsidR="003F0CA6" w:rsidRPr="00F8523C" w:rsidRDefault="003F0CA6" w:rsidP="003F0CA6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Zagospodarowanie terenu Centrum Spotkań Kulturalnych w Ludwinie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1C89DA53" w14:textId="77777777" w:rsidTr="00220742">
        <w:tc>
          <w:tcPr>
            <w:tcW w:w="9062" w:type="dxa"/>
            <w:shd w:val="clear" w:color="auto" w:fill="FFFF00"/>
          </w:tcPr>
          <w:p w14:paraId="6788B68D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14:paraId="02D035B0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należy kontynuować proces pozyskiwania zewnętrznych źródeł finansowania inwestycji gminnych, </w:t>
            </w:r>
          </w:p>
          <w:p w14:paraId="08A85B16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położyć nacisk na komplementarność projektów oraz pozyskiwanie dofinansowanie grupy przedsięwzięć z różnych źródeł finansowania (tzw. Projekt inwestycyjny powinien być wspierany przez projekty nieinwestycyjne),</w:t>
            </w:r>
          </w:p>
          <w:p w14:paraId="3DBB0CAC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sieciować zadania gmin współpracujących we wspólne projekty – zapewni to dodatkową punktację z oceny wniosku oraz wpłynie na zmniejszenie kosztów zarządzania projektem i lepszą efektywność wskaźników oraz kosztów,</w:t>
            </w:r>
          </w:p>
          <w:p w14:paraId="4BE1FD5D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powołać zespoły zadaniowe do spraw przygotowania wniosków aplikacyjnych z minimum półrocznym wyprzedzeniem przed złożeniem wniosku aplikacyjnego do instytucji ogłaszającej konkurs,</w:t>
            </w:r>
          </w:p>
          <w:p w14:paraId="37C1B001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zapewnić dokumentację projektową oraz niezbędne plany, strategie, programy, oceny środowiskowe i kosztorysy oraz pozwolenia wymagane jako załączniki do wniosku aplikacyjnego</w:t>
            </w:r>
          </w:p>
        </w:tc>
      </w:tr>
    </w:tbl>
    <w:p w14:paraId="6F897253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F3C1A2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58117B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A38D46" w14:textId="77777777" w:rsidR="003F0CA6" w:rsidRDefault="003F0CA6" w:rsidP="003F0CA6">
      <w:pPr>
        <w:pStyle w:val="Nagwek1"/>
        <w:numPr>
          <w:ilvl w:val="0"/>
          <w:numId w:val="10"/>
        </w:numPr>
      </w:pPr>
      <w:bookmarkStart w:id="16" w:name="_Toc75911337"/>
      <w:bookmarkStart w:id="17" w:name="_Toc76634604"/>
      <w:r w:rsidRPr="000D7B81">
        <w:t xml:space="preserve">Wizja, cel strategiczny i cele operacyjne </w:t>
      </w:r>
      <w:r>
        <w:t>oraz zidentyfikowane kluczowe projekty wdrożeniowe</w:t>
      </w:r>
      <w:bookmarkEnd w:id="16"/>
      <w:bookmarkEnd w:id="17"/>
    </w:p>
    <w:p w14:paraId="666F9E5A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31AE06C" w14:textId="77777777" w:rsidR="003F0CA6" w:rsidRPr="000D7B81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Wizja, cel strategiczny oraz cele operacyjne są wynikiem prac diagnostycznych, warsztatów przeprowadzonych we wszystkich gminach leżących na terenie Obszaru Funkcjonalnego Zielone Zagłębie, w których brali udział przedstawiciele różnych sektorów oraz osoby zaangażowane i zainteresowane działaniami rozwojowymi, a także wizji rozwoju wypracowanej wspólnie z włodarzami poszczególnych jednostek.</w:t>
      </w:r>
    </w:p>
    <w:p w14:paraId="1920877F" w14:textId="77777777" w:rsidR="003F0CA6" w:rsidRPr="000D7B81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Na podstawie analizy danych statystycznych oraz danych otrzymanych od pięciu urzędów gmin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eksperci opracowali diagnozę stanu obecnego. Wnioski z analizy posłużyły do identyfikacji mocnych i słabych stron oraz czynników sukcesu i ewentualnej porażki realizacji strategii.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Zidentyfikowane problemy, szanse i zagrożenia po uwzględnieniu potencjału obszaru doprowadziły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ekspertów do sformułowania wizji.</w:t>
      </w:r>
    </w:p>
    <w:p w14:paraId="0FFADB12" w14:textId="77777777" w:rsidR="003F0CA6" w:rsidRPr="000D7B81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Mając na uwadze dobór wizji odpowiadającej diagnozie oraz przyszłe działania marketingowe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wyróżniające współpracę ponadlokalną na tle innych takich inicjatyw w województwie, wstępnie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wyrażono aprobatę dla pomysły nazwanie obszaru Zielonym Zagłębiem. Nazwa „zagłębie” kojarzy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z obszarem wydobycia węgla, natomiast przymiotnik „zielone” wskazuje na niewątpliwy potencjał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obszaru, możliwy do wykorzystania w celu rekreacji, wypoczynku, dbałości o środowisko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naturalne, ale także rozwój usług okołoturystycznych, rekreacyjnych, kulturalnych czy sportowych.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Zestawienie „zielone zagłębie” kojarzy się niewątpliwie z oksymoronem, rolą współpracujących jednostek samorządu terytorialnego, jest jednak realizacja takiej polityki rozwoju aby górniczy obszar funkcjonalny nie kojarzył się z zanieczyszczeniem środowiska i negatywnymi aspektami przemysłu węglowego, a wręcz przeciwnie. Gminy wspólnie dążą do tego aby „zielono-niebieski” potencjał obszaru, tj. okolice wielu cieków wodnych, jezior, terenów zielonych, obszarów chronionych, użytków rolnych był wykorzystany do rozwoju rolnictwa, usług turystycznych i rekreacji z uwzględnieniem zachowania walorów środowiska przyrodniczego.</w:t>
      </w:r>
    </w:p>
    <w:p w14:paraId="25B30367" w14:textId="77777777" w:rsidR="003F0CA6" w:rsidRPr="000D7B81" w:rsidRDefault="003F0CA6" w:rsidP="003F0CA6">
      <w:pPr>
        <w:rPr>
          <w:rFonts w:ascii="Times New Roman" w:hAnsi="Times New Roman" w:cs="Times New Roman"/>
          <w:sz w:val="24"/>
          <w:szCs w:val="24"/>
        </w:rPr>
      </w:pPr>
      <w:r w:rsidRPr="00490AD4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65B31F" wp14:editId="47958101">
            <wp:extent cx="5760720" cy="32219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534B" w14:textId="77777777" w:rsidR="003F0CA6" w:rsidRDefault="003F0CA6" w:rsidP="003F0CA6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Wizja rozwoju ponadlokalnego obszaru współpracy gmin, którą nazywamy Zielonym Zagłębiem opiera się na trzech filarach (trzech „Z” rozumianych jako docelowy etap realizacji strategii „od A do Z” tj. zdrowym społeczeństwie, zyskownych przedsięwzięciach i zerowym zanieczyszczeniu).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W odpowiedzi na sformułowaną wizję, zaproponowano 3 cele rozwojowe oraz realizujące te cele kierunki działań: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7D9F4B9B" w14:textId="77777777" w:rsidTr="00220742">
        <w:tc>
          <w:tcPr>
            <w:tcW w:w="9062" w:type="dxa"/>
            <w:shd w:val="clear" w:color="auto" w:fill="A8D08D" w:themeFill="accent6" w:themeFillTint="99"/>
          </w:tcPr>
          <w:p w14:paraId="25064C06" w14:textId="77777777" w:rsidR="003F0CA6" w:rsidRDefault="003F0CA6" w:rsidP="00220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81">
              <w:rPr>
                <w:rFonts w:ascii="Times New Roman" w:hAnsi="Times New Roman" w:cs="Times New Roman"/>
                <w:sz w:val="24"/>
                <w:szCs w:val="24"/>
              </w:rPr>
              <w:t>Innowacyjny rozwój gospodarki oparty na systemie edukacji, lokalnym potencjale przyrodniczym i sieciach powiązań</w:t>
            </w:r>
          </w:p>
        </w:tc>
      </w:tr>
    </w:tbl>
    <w:p w14:paraId="632479CF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Rewaloryzacja – zagospodarowanie przestrzeni na cele rekreacyjno-turystyczne, w tym zagospodarowanie terenów rekreacyjnych (zbiorników wodnych z otoczeniem, hałd pogórniczych, ścieżek przyrodniczych, tras pieszo-rowerowych, pól golfowych, parków linowych, pól golfowych, terenów tras dla quadów itp.),</w:t>
      </w:r>
    </w:p>
    <w:p w14:paraId="0961E7D3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 xml:space="preserve">Wzbogacenie oferty turystycznej poprzez wyeksponowanie w ofercie walorów przyrodniczych, kulturowych (zabytki oraz wydarzenia kulturalne) oraz rekreacyjnych wraz z towarzyszącymi inwestycjami w tym zakresie [np. renowacja zabytków, tworzenie ścieżek dydaktycznych na obszarach chronionych, rozbudowa infrastruktury kultury, itp.], </w:t>
      </w:r>
    </w:p>
    <w:p w14:paraId="0C07332B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Wyznaczenie i uzbrojenie terenów inwestycyjnych pod przemysły strategiczne, w tym okołoturystyczny i usług sportowo-rekreacyjnych</w:t>
      </w:r>
    </w:p>
    <w:p w14:paraId="0B429DDD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Współpraca z jednostkami badawczo-rozwojowymi – utworzenie instytucji otoczenia biznesu, w tym inkubatora zielonych miejsc pracy,</w:t>
      </w:r>
    </w:p>
    <w:p w14:paraId="15AEE554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Stworzenie warunków opieki nad dziećmi osób powracających na rynek pracy (punkty przedszkolne, kluby dziecięce, przedszkola)</w:t>
      </w:r>
    </w:p>
    <w:p w14:paraId="71A08A46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Realizacja dodatkowych zajęć edukacyjnych, system praktyk w przedsiębiorstwach strategicznych sektorów</w:t>
      </w:r>
    </w:p>
    <w:p w14:paraId="36E59990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Pozyskiwanie dotacji na rozwój działalności gospodarczej w strategicznych sektorach,</w:t>
      </w:r>
    </w:p>
    <w:p w14:paraId="21410627" w14:textId="77777777" w:rsidR="003F0CA6" w:rsidRPr="008A7511" w:rsidRDefault="003F0CA6" w:rsidP="003F0CA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Rozwój przetwórstwa rolno-spożywczego, w tym specjalizacja upraw ekologicznych, ziół, warzyw i owoców,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494D5D1F" w14:textId="77777777" w:rsidTr="00220742">
        <w:tc>
          <w:tcPr>
            <w:tcW w:w="9062" w:type="dxa"/>
            <w:shd w:val="clear" w:color="auto" w:fill="A8D08D" w:themeFill="accent6" w:themeFillTint="99"/>
          </w:tcPr>
          <w:p w14:paraId="5695BBAA" w14:textId="77777777" w:rsidR="003F0CA6" w:rsidRPr="008A7511" w:rsidRDefault="003F0CA6" w:rsidP="0022074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A7511">
              <w:rPr>
                <w:rFonts w:ascii="Times New Roman" w:hAnsi="Times New Roman" w:cs="Times New Roman"/>
                <w:sz w:val="24"/>
                <w:szCs w:val="24"/>
              </w:rPr>
              <w:t>Przeciwdziałanie wykluczeniu i profilaktyka, wsparcie grup defaworyzowanych</w:t>
            </w:r>
          </w:p>
        </w:tc>
      </w:tr>
    </w:tbl>
    <w:p w14:paraId="37FA4B79" w14:textId="77777777" w:rsidR="003F0CA6" w:rsidRPr="000D7B81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182E394D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Realizacja programów profilaktycznych w Zakładach Opieki Zdrowotnej (ZOZ), modernizacje budynków zakładów opieki zdrowotnej,</w:t>
      </w:r>
    </w:p>
    <w:p w14:paraId="4058F85E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systemów wsparcia i samopomocy,</w:t>
      </w:r>
    </w:p>
    <w:p w14:paraId="303D0D3C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Współpraca z instytucjami rynku pracy oraz przedsiębiorstwami mająca na celu aktywizację grup zagrożonych wykluczeniem,</w:t>
      </w:r>
    </w:p>
    <w:p w14:paraId="31317D88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Współpraca międzysektorowa mająca na celu wzrost standardu świadczenia usług społecznych,</w:t>
      </w:r>
    </w:p>
    <w:p w14:paraId="52A98FDD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rodzinnych domów opieki dla dzieci (piecza zastępcza, kluby dziecięce), seniorów i osób niepełnosprawnych [w tym spółdzielnie socjalne, warsztaty terapii zajęciowej],</w:t>
      </w:r>
    </w:p>
    <w:p w14:paraId="4E00F9BC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infrastruktury wsparcia zdrowotnego - poradni psychologicznych, uzdrowisk, stref fitness i SPA,</w:t>
      </w:r>
    </w:p>
    <w:p w14:paraId="16798315" w14:textId="77777777" w:rsidR="003F0CA6" w:rsidRPr="008A7511" w:rsidRDefault="003F0CA6" w:rsidP="003F0CA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Realizacja działań aktywizujących grupy defaworyzowane.</w:t>
      </w:r>
    </w:p>
    <w:p w14:paraId="4EA671AD" w14:textId="77777777" w:rsidR="003F0CA6" w:rsidRPr="000D7B81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0CA6" w14:paraId="2E3230C7" w14:textId="77777777" w:rsidTr="00220742">
        <w:tc>
          <w:tcPr>
            <w:tcW w:w="9062" w:type="dxa"/>
            <w:shd w:val="clear" w:color="auto" w:fill="A8D08D" w:themeFill="accent6" w:themeFillTint="99"/>
          </w:tcPr>
          <w:p w14:paraId="6263EAC3" w14:textId="77777777" w:rsidR="003F0CA6" w:rsidRDefault="003F0CA6" w:rsidP="00220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81">
              <w:rPr>
                <w:rFonts w:ascii="Times New Roman" w:hAnsi="Times New Roman" w:cs="Times New Roman"/>
                <w:sz w:val="24"/>
                <w:szCs w:val="24"/>
              </w:rPr>
              <w:t>Ochrona walorów środowiska i działania mitygacyjne (zapobiegawcze)</w:t>
            </w:r>
          </w:p>
        </w:tc>
      </w:tr>
    </w:tbl>
    <w:p w14:paraId="56861862" w14:textId="77777777" w:rsidR="003F0CA6" w:rsidRPr="000D7B81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71625C7D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Dalsza rozbudowa sieci wodno-kanalizacyjnej, modernizacja stacji uzdatniania wody i istniejących sieci,</w:t>
      </w:r>
    </w:p>
    <w:p w14:paraId="65830F09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Zagospodarowanie zdegradowanych przestrzeni na cele turystyki, rekreacji i wypoczynku oraz rozwoju przedsiębiorczości usługowej,</w:t>
      </w:r>
    </w:p>
    <w:p w14:paraId="6FE4AE33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Modernizacja źródeł ciepła na mniej emisyjne, termomodernizacje obiektów użyteczności publicznej, inwestycje w odnawialne źródła energii,</w:t>
      </w:r>
    </w:p>
    <w:p w14:paraId="32FBC3E1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oczek wodnych i ogrodów deszczowych na terenach przy budynkach użyteczności publicznych, pogłębienie rowów przydrożnych i przepustów, zakup urządzeń ratowniczych i prewencyjnych,</w:t>
      </w:r>
    </w:p>
    <w:p w14:paraId="7F965132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Edukacja ekologiczna,</w:t>
      </w:r>
    </w:p>
    <w:p w14:paraId="44B5EFCA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Inwestycje w alternatywne źródła energii (panele fotowoltaiczne i pompy ciepła) oraz przydomowe oczyszczalnie ścieków,</w:t>
      </w:r>
    </w:p>
    <w:p w14:paraId="12BCDF58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Inwestycje w farmy fotowoltaiczne,</w:t>
      </w:r>
    </w:p>
    <w:p w14:paraId="72D0E6F7" w14:textId="77777777" w:rsidR="003F0CA6" w:rsidRPr="008A7511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Termomodernizacje budynków,</w:t>
      </w:r>
    </w:p>
    <w:p w14:paraId="5339942E" w14:textId="77777777" w:rsidR="003F0CA6" w:rsidRDefault="003F0CA6" w:rsidP="003F0CA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Recycling i segregacja odpadów.</w:t>
      </w:r>
    </w:p>
    <w:p w14:paraId="62F68BB0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2759DD1E" w14:textId="77777777" w:rsidR="003F0CA6" w:rsidRPr="00993384" w:rsidRDefault="003F0CA6" w:rsidP="003F0CA6">
      <w:pPr>
        <w:pStyle w:val="Nagwek3"/>
        <w:rPr>
          <w:rFonts w:ascii="Times New Roman" w:hAnsi="Times New Roman" w:cs="Times New Roman"/>
        </w:rPr>
      </w:pPr>
      <w:bookmarkStart w:id="18" w:name="_Toc75897236"/>
      <w:bookmarkStart w:id="19" w:name="_Toc75911338"/>
      <w:bookmarkStart w:id="20" w:name="_Toc76634605"/>
      <w:r w:rsidRPr="00993384">
        <w:rPr>
          <w:rFonts w:ascii="Times New Roman" w:hAnsi="Times New Roman" w:cs="Times New Roman"/>
        </w:rPr>
        <w:t>Kluczowe</w:t>
      </w:r>
      <w:r>
        <w:rPr>
          <w:rFonts w:ascii="Times New Roman" w:hAnsi="Times New Roman" w:cs="Times New Roman"/>
        </w:rPr>
        <w:t xml:space="preserve">, ponadlokalne </w:t>
      </w:r>
      <w:r w:rsidRPr="00993384">
        <w:rPr>
          <w:rFonts w:ascii="Times New Roman" w:hAnsi="Times New Roman" w:cs="Times New Roman"/>
        </w:rPr>
        <w:t>przedsięwzięcia obszaru funkcjonalnego Zielone Zagłębie</w:t>
      </w:r>
      <w:bookmarkEnd w:id="18"/>
      <w:bookmarkEnd w:id="19"/>
      <w:bookmarkEnd w:id="20"/>
    </w:p>
    <w:tbl>
      <w:tblPr>
        <w:tblStyle w:val="Tabelalisty3akcent5"/>
        <w:tblW w:w="9067" w:type="dxa"/>
        <w:tblLook w:val="04A0" w:firstRow="1" w:lastRow="0" w:firstColumn="1" w:lastColumn="0" w:noHBand="0" w:noVBand="1"/>
      </w:tblPr>
      <w:tblGrid>
        <w:gridCol w:w="5949"/>
        <w:gridCol w:w="3118"/>
      </w:tblGrid>
      <w:tr w:rsidR="003F0CA6" w14:paraId="12E241D5" w14:textId="77777777" w:rsidTr="00220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49" w:type="dxa"/>
            <w:tcBorders>
              <w:bottom w:val="single" w:sz="4" w:space="0" w:color="auto"/>
            </w:tcBorders>
          </w:tcPr>
          <w:p w14:paraId="3D849D3E" w14:textId="77777777" w:rsidR="003F0CA6" w:rsidRDefault="003F0CA6" w:rsidP="00220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Projekty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3912918" w14:textId="77777777" w:rsidR="003F0CA6" w:rsidRDefault="003F0CA6" w:rsidP="002207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Wskaźniki stan na rok 2030</w:t>
            </w:r>
          </w:p>
        </w:tc>
      </w:tr>
      <w:tr w:rsidR="003F0CA6" w14:paraId="771CEADB" w14:textId="77777777" w:rsidTr="00220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4021" w14:textId="77777777" w:rsidR="003F0CA6" w:rsidRDefault="003F0CA6" w:rsidP="00220742">
            <w:pPr>
              <w:jc w:val="center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1: Innowacyjny rozwój gospodarki oparty na systemie edukacji, lokalnym potencjale przyrodniczym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sieciach powiązań</w:t>
            </w:r>
          </w:p>
        </w:tc>
      </w:tr>
      <w:tr w:rsidR="003F0CA6" w14:paraId="488EB26B" w14:textId="77777777" w:rsidTr="00220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CE98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</w:rPr>
              <w:t>Rekultywacja zdegradowanych terenów pogórniczych na obszar turystyczno-rekreacyjny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54F1">
              <w:rPr>
                <w:rFonts w:ascii="Times New Roman" w:hAnsi="Times New Roman" w:cs="Times New Roman"/>
              </w:rPr>
              <w:t>wraz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5554F1">
              <w:rPr>
                <w:rFonts w:ascii="Times New Roman" w:hAnsi="Times New Roman" w:cs="Times New Roman"/>
              </w:rPr>
              <w:t>infrastrukturą towarzyszącą</w:t>
            </w:r>
          </w:p>
          <w:p w14:paraId="3B845A96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F93FD43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Zakres projektu: </w:t>
            </w:r>
          </w:p>
          <w:p w14:paraId="4B67EC33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zagospodarowanie terenów pogórniczych na miejsca aktywności turystyczno-rekreacyjno-zdrowotnej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lokalnej społeczności obszaru funkcjonalnego gmin Puchaczów, Ludwin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Cyców, mieszkańców miasta Łęczna oraz turystów odwiedzających Pojezierze Łęczyńsko-Włodawskie poprzez utworzenie zintegrowanej infrastruktury turystyczno-rekreacyjno-zdrowotnej,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tym zbiorników wodnych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hałd pogórniczych wraz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zagospodarowaniem okolicznego terenu: </w:t>
            </w:r>
          </w:p>
          <w:p w14:paraId="6CDD39D7" w14:textId="77777777" w:rsidR="003F0CA6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1) zbiornika wodnego na terenie gmin Puchaczów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(pełniącego również funkcje ochrony przeciwpowodziowej)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powierzchni ok. 300 ha </w:t>
            </w:r>
          </w:p>
          <w:p w14:paraId="7E00DAB9" w14:textId="77777777" w:rsidR="003F0CA6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2) zbiornika wodnego Stawek na terenie gminy Cyców,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3) zbiornika wodnego „Cyców” na terenie gminy Cyców, wraz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zagospodarowaniem terenów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obrębie wspomnianych zbiorników wodnych na cele rekreacyjne, społeczne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rozwoju przedsiębiorczości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4) zagospodarowanie zbiornika Szczecin na terenie gmin Ludwin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Puchaczów,</w:t>
            </w:r>
          </w:p>
          <w:p w14:paraId="01D3E186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5) zagospodarowanie zbiornika Kobyłki (Gmina Ludwin),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6) zagospodarowanie hałdy ziemi po wykopaliskowej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miejscowości Bogdanka na wyciąg narciarski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trasy spacerowe.</w:t>
            </w:r>
          </w:p>
          <w:p w14:paraId="387F7DF7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Kolejnym elementem projektu będzie stworzenie jednostki budżetowej (zakładu komunalnego związku gmin) Centrum Rehabilitacji Leczniczej - miejsca dla osób, które wymagają pomocy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podratowaniu zdrowia. Wyposażony będzie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nowoczesny sprzętem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zakresu fizjoterapii. Centrum oferować będzie szeroką gamę zabiegów terapeutycznych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zabiegi fizykalne (laseroterapia, magnetoterapia, prądy terapeutyczne, ultradźwięki, elektroterapia, promieniowanie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inne, masaże lecznicze klasyczne, limfatyczne, wirowe), kinezyterapia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inne. Planuje się otwarcie sanatorium , tężni oraz wykorzystanie wód fluorkowych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medycynie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branży kosmetyczne</w:t>
            </w:r>
            <w:r>
              <w:rPr>
                <w:rFonts w:ascii="Times New Roman" w:hAnsi="Times New Roman" w:cs="Times New Roman"/>
                <w:b w:val="0"/>
                <w:bCs w:val="0"/>
              </w:rPr>
              <w:t>j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2DA0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Powierzchnia wspieranych zrekultywowanych gruntów</w:t>
            </w:r>
            <w:r>
              <w:rPr>
                <w:rFonts w:ascii="Times New Roman" w:hAnsi="Times New Roman" w:cs="Times New Roman"/>
              </w:rPr>
              <w:t xml:space="preserve"> – 2400 ha</w:t>
            </w:r>
          </w:p>
          <w:p w14:paraId="1DB302C8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77E7A36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Tereny zrekultywowane wykorzystywane jako tereny zielone, pod budowę mieszkań socjalnych lub pod działalność gospodarczą lub społeczną</w:t>
            </w:r>
            <w:r>
              <w:rPr>
                <w:rFonts w:ascii="Times New Roman" w:hAnsi="Times New Roman" w:cs="Times New Roman"/>
              </w:rPr>
              <w:t xml:space="preserve"> – 2400 ha</w:t>
            </w:r>
          </w:p>
          <w:p w14:paraId="4A23555D" w14:textId="77777777" w:rsidR="003F0CA6" w:rsidRPr="00490AD4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F0CA6" w14:paraId="4F41B63E" w14:textId="77777777" w:rsidTr="00220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8059" w14:textId="77777777" w:rsidR="003F0CA6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90AD4">
              <w:rPr>
                <w:rFonts w:ascii="Times New Roman" w:hAnsi="Times New Roman" w:cs="Times New Roman"/>
              </w:rPr>
              <w:t>Pozyskiwanie nowych technologii poprzez współpracę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uczelniami lubelskimi.</w:t>
            </w:r>
          </w:p>
          <w:p w14:paraId="5BCBA920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14:paraId="2F2425D0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przeznaczenie przez gminy terenu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środków finansowych na utworzenie inkubatora przedsiębiorczości,</w:t>
            </w:r>
          </w:p>
          <w:p w14:paraId="18CB79B3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zlecenie uczelniom wyższym badań innowacyjnych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zakresie wykorzystania wód fluorkowych, czy wykorzystywaniu odnawialnych źródeł energii (słońce, geotermia) oraz przetwórstwie odpadów (w tym odpadów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paneli fotowoltaicznych, akumulatorów itp.)</w:t>
            </w:r>
          </w:p>
          <w:p w14:paraId="51089966" w14:textId="77777777" w:rsidR="003F0CA6" w:rsidRPr="005554F1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wsparcie start-upów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inkubatorze (usługi doradcze, księgowe, preferencyjne warunki najmu lokali).</w:t>
            </w:r>
          </w:p>
          <w:p w14:paraId="51F1C1EF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CC89" w14:textId="77777777" w:rsidR="003F0CA6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Wytworzona zdolność inkubacji przedsiębiorstw</w:t>
            </w:r>
            <w:r>
              <w:rPr>
                <w:rFonts w:ascii="Times New Roman" w:hAnsi="Times New Roman" w:cs="Times New Roman"/>
              </w:rPr>
              <w:t xml:space="preserve"> – 50</w:t>
            </w:r>
          </w:p>
          <w:p w14:paraId="07186E07" w14:textId="77777777" w:rsidR="003F0CA6" w:rsidRPr="00490AD4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MŚP korzystające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usług inkubatora przedsiębiorczości jeden rok po jego utworzeniu</w:t>
            </w:r>
          </w:p>
        </w:tc>
      </w:tr>
      <w:tr w:rsidR="003F0CA6" w14:paraId="48E81BF5" w14:textId="77777777" w:rsidTr="00220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4F1A" w14:textId="77777777" w:rsidR="003F0CA6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90AD4">
              <w:rPr>
                <w:rFonts w:ascii="Times New Roman" w:hAnsi="Times New Roman" w:cs="Times New Roman"/>
              </w:rPr>
              <w:t xml:space="preserve">Utworzenie strefy lub podstrefy ekonomicznej </w:t>
            </w:r>
            <w:r w:rsidRPr="00490AD4">
              <w:rPr>
                <w:rFonts w:ascii="Times New Roman" w:hAnsi="Times New Roman" w:cs="Times New Roman"/>
              </w:rPr>
              <w:br/>
              <w:t>jako alternatywy górnictwa</w:t>
            </w:r>
          </w:p>
          <w:p w14:paraId="455C6579" w14:textId="77777777" w:rsidR="003F0CA6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4ADA24F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14:paraId="143871E4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475EC5A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wyznaczenie lokalizacji,</w:t>
            </w:r>
          </w:p>
          <w:p w14:paraId="4AF91F32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dostosowanie planów zagospodarowania przestrzennego</w:t>
            </w:r>
          </w:p>
          <w:p w14:paraId="522EAD96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wykup gruntów prywatnych</w:t>
            </w:r>
          </w:p>
          <w:p w14:paraId="63C626F6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uzbrojenie terenu</w:t>
            </w:r>
          </w:p>
          <w:p w14:paraId="43D1928B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negocjacje ze specjalnymi strefami ekonomicznymi dotyczące włączenia terenów do SSE</w:t>
            </w:r>
          </w:p>
          <w:p w14:paraId="59EFBCE8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prace legislacyjne (rozporządzenie Rady Ministrów)</w:t>
            </w:r>
          </w:p>
          <w:p w14:paraId="5D2EE506" w14:textId="77777777" w:rsidR="003F0CA6" w:rsidRPr="00490AD4" w:rsidRDefault="003F0CA6" w:rsidP="0022074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uruchomienie SSE lub jej podstrefy (podpisanie umów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przedsiębiorcami).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01BA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Powierzchnia wspieranych zrekultywowanych gruntów</w:t>
            </w:r>
            <w:r>
              <w:rPr>
                <w:rFonts w:ascii="Times New Roman" w:hAnsi="Times New Roman" w:cs="Times New Roman"/>
              </w:rPr>
              <w:t xml:space="preserve"> – 50 ha</w:t>
            </w:r>
          </w:p>
          <w:p w14:paraId="1FF021A7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A47B87E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Miejsca pracy utworzone we wspieranych podmiotach</w:t>
            </w:r>
            <w:r>
              <w:rPr>
                <w:rFonts w:ascii="Times New Roman" w:hAnsi="Times New Roman" w:cs="Times New Roman"/>
              </w:rPr>
              <w:t xml:space="preserve"> - 500</w:t>
            </w:r>
          </w:p>
          <w:p w14:paraId="0C7D95CA" w14:textId="77777777" w:rsidR="003F0CA6" w:rsidRPr="00490AD4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F0CA6" w14:paraId="15FFDB8D" w14:textId="77777777" w:rsidTr="00220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5AFA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2: Przeciwdziałanie wykluczeniu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profilaktyka, wsparcie grup defaworyzowanych</w:t>
            </w:r>
          </w:p>
        </w:tc>
      </w:tr>
      <w:tr w:rsidR="003F0CA6" w14:paraId="35673AA0" w14:textId="77777777" w:rsidTr="00220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6294" w14:textId="77777777" w:rsidR="003F0CA6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Stworzenie sieci instytucji wsparcia grup zagrożonych marginalizacją i wykluczeniem społecznym</w:t>
            </w:r>
          </w:p>
          <w:p w14:paraId="0B507DA5" w14:textId="77777777" w:rsidR="003F0CA6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9F0C70F" w14:textId="77777777" w:rsidR="003F0CA6" w:rsidRPr="00F97FFB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97FFB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14:paraId="1511530F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 w:rsidRPr="00F97FFB">
              <w:rPr>
                <w:rFonts w:ascii="Times New Roman" w:hAnsi="Times New Roman" w:cs="Times New Roman"/>
                <w:b w:val="0"/>
                <w:bCs w:val="0"/>
              </w:rPr>
              <w:t>- utworzenie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F97FFB">
              <w:rPr>
                <w:rFonts w:ascii="Times New Roman" w:hAnsi="Times New Roman" w:cs="Times New Roman"/>
                <w:b w:val="0"/>
                <w:bCs w:val="0"/>
              </w:rPr>
              <w:t>każdej Gminie Klubu Seniora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F97FFB">
              <w:rPr>
                <w:rFonts w:ascii="Times New Roman" w:hAnsi="Times New Roman" w:cs="Times New Roman"/>
                <w:b w:val="0"/>
                <w:bCs w:val="0"/>
              </w:rPr>
              <w:t>punktu opieki domowej dla Seniorów</w:t>
            </w:r>
          </w:p>
          <w:p w14:paraId="54AC1A4C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- organizacja imprez kulturalno-oświatowych i rekreacyjnych</w:t>
            </w:r>
          </w:p>
          <w:p w14:paraId="6979CA1F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- wsparcie tworzenia ośrodków wsparcia dla seniorów i osób niepełnosprawnych</w:t>
            </w:r>
          </w:p>
          <w:p w14:paraId="004BF26A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- wsparcie tworzenia punktów rehabilitacyjno-rekreacyjnych</w:t>
            </w:r>
          </w:p>
          <w:p w14:paraId="7C9F763D" w14:textId="77777777" w:rsidR="003F0CA6" w:rsidRPr="00B70D34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oraz wypożyczalni sprzętu rehabilitacyjnego wspomagającego terapię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0909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utworzonych Klubów Seniora – 5</w:t>
            </w:r>
          </w:p>
          <w:p w14:paraId="59CF5E55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odbiorców usług społecznych – 80 osób (minimum)</w:t>
            </w:r>
          </w:p>
          <w:p w14:paraId="0362C856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miejsc w nowych ośrodkach wsparcia (dziennych i całodobowych) – 30</w:t>
            </w:r>
          </w:p>
          <w:p w14:paraId="7FAC3C77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osób korzystających z form rehabilitacji - 80</w:t>
            </w:r>
          </w:p>
          <w:p w14:paraId="0D98AE66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F0CA6" w14:paraId="6AF54E27" w14:textId="77777777" w:rsidTr="00220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CF1C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3: Ochrona walorów środowiska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działania mitygacyjne (zapobiegawcze)</w:t>
            </w:r>
          </w:p>
          <w:p w14:paraId="55564DD9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</w:p>
        </w:tc>
      </w:tr>
      <w:tr w:rsidR="003F0CA6" w14:paraId="683D9B3A" w14:textId="77777777" w:rsidTr="00220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2394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Czyste Zielone Zagłębie – Racjonalna Gospodarka Odpadami </w:t>
            </w:r>
          </w:p>
          <w:p w14:paraId="0295D6E3" w14:textId="77777777" w:rsidR="003F0CA6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9616814" w14:textId="77777777" w:rsidR="003F0CA6" w:rsidRPr="00B13A0E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B13A0E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14:paraId="38E2A827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  <w:r w:rsidRPr="00B13A0E">
              <w:rPr>
                <w:rFonts w:ascii="Times New Roman" w:hAnsi="Times New Roman" w:cs="Times New Roman"/>
                <w:b w:val="0"/>
                <w:bCs w:val="0"/>
              </w:rPr>
              <w:t>Utworzenie PSZOK, biogazowni odpadów, wspólny przetarg na odbiór odpadów</w:t>
            </w:r>
          </w:p>
          <w:p w14:paraId="6A59A553" w14:textId="77777777" w:rsidR="003F0CA6" w:rsidRPr="00CE07A8" w:rsidRDefault="003F0CA6" w:rsidP="00220742">
            <w:pPr>
              <w:pStyle w:val="Bezodstpw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elektrociepłowni na biogaz rolniczy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mocy elektrycznej do 1 MW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cieplnej do 1 MW</w:t>
            </w:r>
          </w:p>
          <w:p w14:paraId="0C285419" w14:textId="77777777" w:rsidR="003F0CA6" w:rsidRPr="00B13A0E" w:rsidRDefault="003F0CA6" w:rsidP="0022074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22EE8A0" w14:textId="77777777" w:rsidR="003F0CA6" w:rsidRDefault="003F0CA6" w:rsidP="0022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F5AD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943C67D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82295AF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liczba punktów PSZOK: minimum 3</w:t>
            </w:r>
            <w:r>
              <w:rPr>
                <w:rFonts w:ascii="Times New Roman" w:hAnsi="Times New Roman" w:cs="Times New Roman"/>
              </w:rPr>
              <w:br/>
              <w:t>- liczba nowych biogazowni: minimum 1</w:t>
            </w:r>
          </w:p>
          <w:p w14:paraId="01D5201D" w14:textId="77777777" w:rsidR="003F0CA6" w:rsidRDefault="003F0CA6" w:rsidP="0022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 xml:space="preserve">Dodatkowa zdolność wytwarzania energii odnawialnej </w:t>
            </w:r>
            <w:r>
              <w:rPr>
                <w:rFonts w:ascii="Times New Roman" w:hAnsi="Times New Roman" w:cs="Times New Roman"/>
              </w:rPr>
              <w:t>(</w:t>
            </w:r>
            <w:r w:rsidRPr="00490AD4">
              <w:rPr>
                <w:rFonts w:ascii="Times New Roman" w:hAnsi="Times New Roman" w:cs="Times New Roman"/>
              </w:rPr>
              <w:t>energii cieplnej)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490AD4">
              <w:rPr>
                <w:rFonts w:ascii="Times New Roman" w:hAnsi="Times New Roman" w:cs="Times New Roman"/>
              </w:rPr>
              <w:t xml:space="preserve"> MW 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F0CA6" w14:paraId="57B778A7" w14:textId="77777777" w:rsidTr="00220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DDBC" w14:textId="77777777" w:rsidR="003F0CA6" w:rsidRPr="005554F1" w:rsidRDefault="003F0CA6" w:rsidP="0022074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</w:rPr>
              <w:t>Zielona energia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5554F1">
              <w:rPr>
                <w:rFonts w:ascii="Times New Roman" w:hAnsi="Times New Roman" w:cs="Times New Roman"/>
              </w:rPr>
              <w:t>Zielonym Zagłębiu</w:t>
            </w:r>
          </w:p>
          <w:p w14:paraId="1DDF41BA" w14:textId="77777777" w:rsidR="003F0CA6" w:rsidRPr="00CE07A8" w:rsidRDefault="003F0CA6" w:rsidP="0022074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Zakres projektu: </w:t>
            </w:r>
          </w:p>
          <w:p w14:paraId="18E93A8A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miejscowości Zawadów (3MW), </w:t>
            </w:r>
          </w:p>
          <w:p w14:paraId="46777BED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 na terenach planowanej elektrowni Stara Wieś (powierzchnia ok. 40 ha)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mocy do (15MW)</w:t>
            </w:r>
          </w:p>
          <w:p w14:paraId="70DA0AFC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 na terenach rekultywowanej niecki wysypiska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Starej Wsi (powierzchnia ok. 3 ha)</w:t>
            </w:r>
          </w:p>
          <w:p w14:paraId="77E46838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wybranej miejscowości gminy Cyców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mocy 3 MW</w:t>
            </w:r>
          </w:p>
          <w:p w14:paraId="107F2428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2 farm fotowoltaicznych do 1 MW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wybranych miejscowościach gmin: Puchaczów, Ludwin, </w:t>
            </w:r>
          </w:p>
          <w:p w14:paraId="789AD716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- montaż instalacji do mocy 40kW na 60 budynkach użyteczności publicznej, </w:t>
            </w:r>
          </w:p>
          <w:p w14:paraId="673A6EE9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montaż minimum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1300 gospodarstwach domowych (do mocy 40kW),</w:t>
            </w:r>
          </w:p>
          <w:p w14:paraId="47BDCDAA" w14:textId="77777777" w:rsidR="003F0CA6" w:rsidRPr="00CE07A8" w:rsidRDefault="003F0CA6" w:rsidP="0022074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wykorzystanie energii geotermalnej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10 budynkach użyteczności publicznej oraz 60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gospodarstwach domowych</w:t>
            </w:r>
          </w:p>
          <w:p w14:paraId="5787D79C" w14:textId="77777777" w:rsidR="003F0CA6" w:rsidRDefault="003F0CA6" w:rsidP="00220742">
            <w:pPr>
              <w:jc w:val="both"/>
              <w:rPr>
                <w:rFonts w:ascii="Times New Roman" w:hAnsi="Times New Roman" w:cs="Times New Roman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montaż instalacji do ładowania samochodów elektrycznych (10 sztuk)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br/>
              <w:t>- montaż magazynów energii (10 sztuk)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683F" w14:textId="77777777" w:rsidR="003F0CA6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Dodatkowa zdolność wytwarzania energii odnawialnej (w tym: energii elektrycznej, energii cieplnej)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0AD4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</w:t>
            </w:r>
            <w:r w:rsidRPr="00490AD4">
              <w:rPr>
                <w:rFonts w:ascii="Times New Roman" w:hAnsi="Times New Roman" w:cs="Times New Roman"/>
              </w:rPr>
              <w:t>,7 MW (w tym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490AD4">
              <w:rPr>
                <w:rFonts w:ascii="Times New Roman" w:hAnsi="Times New Roman" w:cs="Times New Roman"/>
              </w:rPr>
              <w:t>,18 MW energii cieplnej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82,52 MW energii elektrycznej)</w:t>
            </w:r>
          </w:p>
          <w:p w14:paraId="4716F3EE" w14:textId="77777777" w:rsidR="003F0CA6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698D065" w14:textId="77777777" w:rsidR="003F0CA6" w:rsidRPr="00490AD4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Wytworzona energia odnawialna ogółem (w tym: energia elektryczna, energia cieplna)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0AD4">
              <w:rPr>
                <w:rFonts w:ascii="Times New Roman" w:hAnsi="Times New Roman" w:cs="Times New Roman"/>
              </w:rPr>
              <w:t>66,956 MW (w tym 0,94 MW energii cieplnej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66,016 energii elektrycznej)</w:t>
            </w:r>
          </w:p>
          <w:p w14:paraId="3F7F91DA" w14:textId="77777777" w:rsidR="003F0CA6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(80% wskaźnika dot. dodatkowej zdolności wytwarzania energii odnawialnej)</w:t>
            </w:r>
          </w:p>
          <w:p w14:paraId="1C0B25E6" w14:textId="77777777" w:rsidR="003F0CA6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2B9A9E4" w14:textId="77777777" w:rsidR="003F0CA6" w:rsidRDefault="003F0CA6" w:rsidP="0022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Energia odnawialna: zdolność wytwórcza przyłączona do sieci (operacyjna)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0AD4">
              <w:rPr>
                <w:rFonts w:ascii="Times New Roman" w:hAnsi="Times New Roman" w:cs="Times New Roman"/>
              </w:rPr>
              <w:t>82,52 MW</w:t>
            </w:r>
          </w:p>
        </w:tc>
      </w:tr>
    </w:tbl>
    <w:p w14:paraId="349C7D01" w14:textId="77777777" w:rsidR="003F0CA6" w:rsidRPr="00490AD4" w:rsidRDefault="003F0CA6" w:rsidP="003F0CA6">
      <w:pPr>
        <w:jc w:val="both"/>
        <w:rPr>
          <w:rFonts w:ascii="Times New Roman" w:hAnsi="Times New Roman" w:cs="Times New Roman"/>
        </w:rPr>
      </w:pPr>
    </w:p>
    <w:p w14:paraId="72745D23" w14:textId="77777777" w:rsidR="003F0CA6" w:rsidRPr="00993384" w:rsidRDefault="003F0CA6" w:rsidP="003F0CA6">
      <w:pPr>
        <w:pStyle w:val="Nagwek1"/>
        <w:rPr>
          <w:rFonts w:ascii="Times New Roman" w:hAnsi="Times New Roman" w:cs="Times New Roman"/>
        </w:rPr>
      </w:pPr>
      <w:bookmarkStart w:id="21" w:name="_Toc75897237"/>
      <w:bookmarkStart w:id="22" w:name="_Toc75911339"/>
      <w:bookmarkStart w:id="23" w:name="_Toc76634606"/>
      <w:r w:rsidRPr="00993384">
        <w:rPr>
          <w:rStyle w:val="Nagwek3Znak"/>
          <w:rFonts w:ascii="Times New Roman" w:hAnsi="Times New Roman" w:cs="Times New Roman"/>
        </w:rPr>
        <w:t>Projekty uzupełniające wg celów operacyjnych</w:t>
      </w:r>
      <w:bookmarkEnd w:id="21"/>
      <w:bookmarkEnd w:id="22"/>
      <w:bookmarkEnd w:id="2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F0CA6" w:rsidRPr="00490AD4" w14:paraId="4C69F261" w14:textId="77777777" w:rsidTr="00220742">
        <w:tc>
          <w:tcPr>
            <w:tcW w:w="9062" w:type="dxa"/>
            <w:gridSpan w:val="2"/>
            <w:shd w:val="clear" w:color="auto" w:fill="2E74B5" w:themeFill="accent1" w:themeFillShade="BF"/>
          </w:tcPr>
          <w:p w14:paraId="7525F662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1: Innowacyjny rozwój gospodarki oparty na systemie edukacji, lokalnym potencjale przyrodniczym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sieciach powiązań</w:t>
            </w:r>
          </w:p>
        </w:tc>
      </w:tr>
      <w:tr w:rsidR="003F0CA6" w:rsidRPr="00490AD4" w14:paraId="6EFE304D" w14:textId="77777777" w:rsidTr="00220742">
        <w:tc>
          <w:tcPr>
            <w:tcW w:w="4531" w:type="dxa"/>
          </w:tcPr>
          <w:p w14:paraId="178458EB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samorządowe/publiczne</w:t>
            </w:r>
          </w:p>
        </w:tc>
        <w:tc>
          <w:tcPr>
            <w:tcW w:w="4531" w:type="dxa"/>
          </w:tcPr>
          <w:p w14:paraId="4B53F581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prywatne</w:t>
            </w:r>
          </w:p>
        </w:tc>
      </w:tr>
      <w:tr w:rsidR="003F0CA6" w:rsidRPr="00490AD4" w14:paraId="5BCD4DF5" w14:textId="77777777" w:rsidTr="00220742">
        <w:tc>
          <w:tcPr>
            <w:tcW w:w="4531" w:type="dxa"/>
          </w:tcPr>
          <w:p w14:paraId="288FDD08" w14:textId="77777777" w:rsidR="003F0CA6" w:rsidRPr="00490AD4" w:rsidRDefault="003F0CA6" w:rsidP="003F0CA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Stworzenie warunków opieki nad dziećmi osób powracających na rynek pracy (punkty przedszkolne, kluby dziecięce, przedszkola)</w:t>
            </w:r>
          </w:p>
          <w:p w14:paraId="321F347A" w14:textId="77777777" w:rsidR="003F0CA6" w:rsidRPr="00490AD4" w:rsidRDefault="003F0CA6" w:rsidP="003F0CA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Realizacja dodatkowych zajęć edukacyjnych, system praktyk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przedsiębiorstwach strategicznych sektorów</w:t>
            </w:r>
          </w:p>
          <w:p w14:paraId="722D0B7A" w14:textId="77777777" w:rsidR="003F0CA6" w:rsidRPr="00490AD4" w:rsidRDefault="003F0CA6" w:rsidP="003F0CA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Wyznaczenie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uzbrojenie terenów inwestycyjnych pod przemysły strategiczne,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tym okołoturystyczny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usług sportowo-rekreacyjnych</w:t>
            </w:r>
          </w:p>
          <w:p w14:paraId="451E3B62" w14:textId="77777777" w:rsidR="003F0CA6" w:rsidRPr="00490AD4" w:rsidRDefault="003F0CA6" w:rsidP="003F0CA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Zagospodarowanie terenów rekreacyjnych</w:t>
            </w:r>
            <w:r>
              <w:rPr>
                <w:rFonts w:ascii="Times New Roman" w:hAnsi="Times New Roman" w:cs="Times New Roman"/>
              </w:rPr>
              <w:t xml:space="preserve"> innych niż wskazanych w projekcie kluczowym</w:t>
            </w:r>
            <w:r w:rsidRPr="00490AD4">
              <w:rPr>
                <w:rFonts w:ascii="Times New Roman" w:hAnsi="Times New Roman" w:cs="Times New Roman"/>
              </w:rPr>
              <w:t xml:space="preserve"> (zbiorników wodnych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otoczeniem, hałd pogórniczych, ścieżek przyrodniczych, tras pieszo-rowerowych, parków linowych, pól golfowych, terenów tras dla quadów itp.)</w:t>
            </w:r>
          </w:p>
          <w:p w14:paraId="33D90661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27D680AB" w14:textId="77777777" w:rsidR="003F0CA6" w:rsidRPr="00490AD4" w:rsidRDefault="003F0CA6" w:rsidP="003F0CA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Pozyskiwanie dotacji na rozwój działalności gospodarczej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strategicznych sektorach,</w:t>
            </w:r>
          </w:p>
          <w:p w14:paraId="6B12FA42" w14:textId="77777777" w:rsidR="003F0CA6" w:rsidRPr="00490AD4" w:rsidRDefault="003F0CA6" w:rsidP="003F0CA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Współpraca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 xml:space="preserve">jednostkami badawczo-rozwojowymi, </w:t>
            </w:r>
          </w:p>
          <w:p w14:paraId="5217A385" w14:textId="77777777" w:rsidR="003F0CA6" w:rsidRPr="00490AD4" w:rsidRDefault="003F0CA6" w:rsidP="003F0CA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Rozwój przetwórstwa rolno-spożywczego,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tym specjalizacja upraw ekologicznych, ziół, warzyw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owoców,</w:t>
            </w:r>
          </w:p>
          <w:p w14:paraId="6FE914BB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</w:p>
        </w:tc>
      </w:tr>
      <w:tr w:rsidR="003F0CA6" w:rsidRPr="00490AD4" w14:paraId="70E97184" w14:textId="77777777" w:rsidTr="00220742">
        <w:tc>
          <w:tcPr>
            <w:tcW w:w="9062" w:type="dxa"/>
            <w:gridSpan w:val="2"/>
            <w:shd w:val="clear" w:color="auto" w:fill="2E74B5" w:themeFill="accent1" w:themeFillShade="BF"/>
          </w:tcPr>
          <w:p w14:paraId="6E348BF0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2: Przeciwdziałanie wykluczeniu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profilaktyka, wsparcie grup defaworyzowanych</w:t>
            </w:r>
          </w:p>
        </w:tc>
      </w:tr>
      <w:tr w:rsidR="003F0CA6" w:rsidRPr="00490AD4" w14:paraId="39D60207" w14:textId="77777777" w:rsidTr="00220742">
        <w:tc>
          <w:tcPr>
            <w:tcW w:w="4531" w:type="dxa"/>
          </w:tcPr>
          <w:p w14:paraId="46B4D48E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samorządowe/publiczne</w:t>
            </w:r>
          </w:p>
        </w:tc>
        <w:tc>
          <w:tcPr>
            <w:tcW w:w="4531" w:type="dxa"/>
          </w:tcPr>
          <w:p w14:paraId="224B3251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prywatne</w:t>
            </w:r>
          </w:p>
        </w:tc>
      </w:tr>
      <w:tr w:rsidR="003F0CA6" w:rsidRPr="00490AD4" w14:paraId="727AFE01" w14:textId="77777777" w:rsidTr="00220742">
        <w:tc>
          <w:tcPr>
            <w:tcW w:w="4531" w:type="dxa"/>
          </w:tcPr>
          <w:p w14:paraId="62188DA6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Realizacja programów profilaktycznych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ośrodkach zdrowia</w:t>
            </w:r>
          </w:p>
          <w:p w14:paraId="62FF019A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systemów wsparcia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samopomocy</w:t>
            </w:r>
          </w:p>
          <w:p w14:paraId="6BED6B27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Współpraca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instytucjami rynku pracy oraz przedsiębiorstwami mająca na celu aktywizację grup zagrożonych wykluczeniem</w:t>
            </w:r>
          </w:p>
          <w:p w14:paraId="0E349AD3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Współpraca międzysektorowa mająca na celu wzrost standardu świadczenia usług społecznych</w:t>
            </w:r>
          </w:p>
          <w:p w14:paraId="13245A9C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Wyznaczenie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utworzenie tras pieszo-rowerowych (z potrzebną infrastrukturą parkingów, wypożyczalni rowerów, miejscami piknikowymi, postojowymi bezpiecznymi przejściami itp.)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celu zapewnienia miejsc do aktywnej rekreacji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wypoczynku.</w:t>
            </w:r>
          </w:p>
          <w:p w14:paraId="74B4D0DC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57BD7EFB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rodzinnych domów opieki dla dzieci (piecza zastępcza, kluby dziecięce), seniorów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osób niepełnosprawnych [w tym spółdzielnie socjalne, warsztaty terapii zajęciowej], </w:t>
            </w:r>
          </w:p>
          <w:p w14:paraId="1BBD5527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infrastruktury wsparcia zdrowotnego - poradni psychologicznych, uzdrowisk, stref fitness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SPA</w:t>
            </w:r>
          </w:p>
          <w:p w14:paraId="49787735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Realizacja działań aktywizujących grupy defaworyzowane</w:t>
            </w:r>
          </w:p>
          <w:p w14:paraId="2D821561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</w:p>
        </w:tc>
      </w:tr>
      <w:tr w:rsidR="003F0CA6" w:rsidRPr="00490AD4" w14:paraId="15120383" w14:textId="77777777" w:rsidTr="00220742">
        <w:tc>
          <w:tcPr>
            <w:tcW w:w="9062" w:type="dxa"/>
            <w:gridSpan w:val="2"/>
            <w:shd w:val="clear" w:color="auto" w:fill="2E74B5" w:themeFill="accent1" w:themeFillShade="BF"/>
          </w:tcPr>
          <w:p w14:paraId="736F6F69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3: Ochrona walorów środowiska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działania mitygacyjne (zapobiegawcze)</w:t>
            </w:r>
          </w:p>
        </w:tc>
      </w:tr>
      <w:tr w:rsidR="003F0CA6" w:rsidRPr="00490AD4" w14:paraId="130CFA32" w14:textId="77777777" w:rsidTr="00220742">
        <w:tc>
          <w:tcPr>
            <w:tcW w:w="4531" w:type="dxa"/>
          </w:tcPr>
          <w:p w14:paraId="6F1D6F82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samorządowe/publiczne</w:t>
            </w:r>
          </w:p>
        </w:tc>
        <w:tc>
          <w:tcPr>
            <w:tcW w:w="4531" w:type="dxa"/>
          </w:tcPr>
          <w:p w14:paraId="574BD3E6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prywatne</w:t>
            </w:r>
          </w:p>
        </w:tc>
      </w:tr>
      <w:tr w:rsidR="003F0CA6" w:rsidRPr="00490AD4" w14:paraId="19C7A765" w14:textId="77777777" w:rsidTr="00220742">
        <w:tc>
          <w:tcPr>
            <w:tcW w:w="4531" w:type="dxa"/>
          </w:tcPr>
          <w:p w14:paraId="73E70942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Dalsza rozbudowa sieci wodno-kanalizacyjnej, modernizacja stacji uzdatniania wody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istniejących sieci,</w:t>
            </w:r>
          </w:p>
          <w:p w14:paraId="015B128E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Zagospodarowanie zdegradowanych przestrzeni na cele turystyki, rekreacji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wypoczynku oraz rozwoju przedsiębiorczości usługowej </w:t>
            </w:r>
          </w:p>
          <w:p w14:paraId="1DE38284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Modernizacja źródeł ciepła na mniej emisyjne, termomodernizacje obiektów użyteczności publicznej, inwestycje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odnawialne źródła energii</w:t>
            </w:r>
          </w:p>
          <w:p w14:paraId="3C12CCE2" w14:textId="77777777" w:rsidR="003F0CA6" w:rsidRPr="00490AD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oczek wodnych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ogrodów deszczowych na terenach przy budynkach użyteczności publicznych, pogłębienie rowów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przepustów, zakup urządzeń ratowniczych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prewencyjnych,</w:t>
            </w:r>
          </w:p>
          <w:p w14:paraId="384AD1A8" w14:textId="77777777" w:rsidR="003F0CA6" w:rsidRPr="00993384" w:rsidRDefault="003F0CA6" w:rsidP="003F0CA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Edukacja ekologiczna</w:t>
            </w:r>
          </w:p>
        </w:tc>
        <w:tc>
          <w:tcPr>
            <w:tcW w:w="4531" w:type="dxa"/>
          </w:tcPr>
          <w:p w14:paraId="2959EA35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Inwestycje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alternatywne źródła energii (panele fotowoltaiczne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pompy ciepła) oraz przydomowe oczyszczalnie ścieków</w:t>
            </w:r>
          </w:p>
          <w:p w14:paraId="797AB45D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Inwestycje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farmy fotowoltaiczne</w:t>
            </w:r>
          </w:p>
          <w:p w14:paraId="73664E11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Termomodernizacje budynków</w:t>
            </w:r>
          </w:p>
          <w:p w14:paraId="36CDCCCD" w14:textId="77777777" w:rsidR="003F0CA6" w:rsidRPr="00490AD4" w:rsidRDefault="003F0CA6" w:rsidP="003F0CA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Recycling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segregacja odpadów</w:t>
            </w:r>
          </w:p>
          <w:p w14:paraId="10369A3C" w14:textId="77777777" w:rsidR="003F0CA6" w:rsidRPr="00490AD4" w:rsidRDefault="003F0CA6" w:rsidP="00220742">
            <w:pPr>
              <w:rPr>
                <w:rFonts w:ascii="Times New Roman" w:hAnsi="Times New Roman" w:cs="Times New Roman"/>
              </w:rPr>
            </w:pPr>
          </w:p>
        </w:tc>
      </w:tr>
    </w:tbl>
    <w:p w14:paraId="1B6D9EFE" w14:textId="77777777" w:rsidR="003F0CA6" w:rsidRDefault="003F0CA6" w:rsidP="003F0C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792CD2" w14:textId="77777777" w:rsidR="003F0CA6" w:rsidRDefault="003F0CA6" w:rsidP="003F0CA6">
      <w:pPr>
        <w:pStyle w:val="Nagwek2"/>
      </w:pPr>
      <w:bookmarkStart w:id="24" w:name="_Toc75911340"/>
      <w:bookmarkStart w:id="25" w:name="_Toc76634607"/>
      <w:r>
        <w:t>Lista gminnych, kluczowych projektów inwestycyjnych zdiagnozowanych na etapie konsultacji:</w:t>
      </w:r>
      <w:bookmarkEnd w:id="24"/>
      <w:bookmarkEnd w:id="25"/>
    </w:p>
    <w:p w14:paraId="5EB9571E" w14:textId="77777777" w:rsidR="003F0CA6" w:rsidRDefault="003F0CA6" w:rsidP="003F0CA6"/>
    <w:p w14:paraId="07500A25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e-usługi w administracji samorządowej podczas realizacji spraw przez mieszkańców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8523C">
        <w:rPr>
          <w:rFonts w:ascii="Times New Roman" w:hAnsi="Times New Roman" w:cs="Times New Roman"/>
          <w:sz w:val="24"/>
          <w:szCs w:val="24"/>
        </w:rPr>
        <w:t>stworzenie platformy do zdalnego załatwiania spraw przez stałych mieszkańców gminy oraz mieszkańców sezonowych (właścicieli domków letniskowych), którzy na stałe mieszkają w innych gminach</w:t>
      </w:r>
    </w:p>
    <w:p w14:paraId="24A1E4AA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zapewnienie placówek wychowawczych, żłobków, przedszkoli na terenie gminy</w:t>
      </w:r>
    </w:p>
    <w:p w14:paraId="71CE2293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wyposażenie placówek w nowoczesny sprzęt edukacyjny pozwalający rozwijać zajęcia pozalekcyjne dla dzieci i młodzieży</w:t>
      </w:r>
      <w:r w:rsidRPr="00F8523C">
        <w:rPr>
          <w:rFonts w:ascii="Times New Roman" w:hAnsi="Times New Roman" w:cs="Times New Roman"/>
          <w:sz w:val="24"/>
          <w:szCs w:val="24"/>
        </w:rPr>
        <w:tab/>
      </w:r>
      <w:r w:rsidRPr="00F8523C">
        <w:rPr>
          <w:rFonts w:ascii="Times New Roman" w:hAnsi="Times New Roman" w:cs="Times New Roman"/>
          <w:sz w:val="24"/>
          <w:szCs w:val="24"/>
        </w:rPr>
        <w:tab/>
      </w:r>
    </w:p>
    <w:p w14:paraId="0C1152EC" w14:textId="77777777" w:rsidR="003F0CA6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wyposażenie placówek oświatowych w infrastrukturę oświatową: boiska, sale gimnastyczne</w:t>
      </w:r>
      <w:r w:rsidRPr="00B257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A6E268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rozbudowa biblioteki wraz z budową przedszkola w Zezulinie</w:t>
      </w:r>
    </w:p>
    <w:p w14:paraId="10486BE1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 xml:space="preserve">budowa infrastruktury turystycznej: parkingi, sanitariaty, promenady, mola </w:t>
      </w:r>
      <w:r>
        <w:rPr>
          <w:rFonts w:ascii="Times New Roman" w:hAnsi="Times New Roman" w:cs="Times New Roman"/>
          <w:sz w:val="24"/>
          <w:szCs w:val="24"/>
        </w:rPr>
        <w:t xml:space="preserve">w tym </w:t>
      </w:r>
      <w:r w:rsidRPr="00F8523C">
        <w:rPr>
          <w:rFonts w:ascii="Times New Roman" w:hAnsi="Times New Roman" w:cs="Times New Roman"/>
          <w:sz w:val="24"/>
          <w:szCs w:val="24"/>
        </w:rPr>
        <w:t>wokół jezior Piaseczno i Łukcze</w:t>
      </w:r>
    </w:p>
    <w:p w14:paraId="455F3DC7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 xml:space="preserve">sieci informatyczne z dostępem do bezpłatnego internetu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523C">
        <w:rPr>
          <w:rFonts w:ascii="Times New Roman" w:hAnsi="Times New Roman" w:cs="Times New Roman"/>
          <w:sz w:val="24"/>
          <w:szCs w:val="24"/>
        </w:rPr>
        <w:t>budowa hot-spotów w miejscach odwiedzanych przez turystów</w:t>
      </w:r>
    </w:p>
    <w:p w14:paraId="71D1C71E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łączenie dróg gminnych ważnych ze względów turystycznych - utwardzenie dróg lokalnych łączących obszary turystyczne (do tej pory nie zrobiono tego, ponieważ te drogi nie łączą obszarów zamieszkiwanych przez stałych mieszkańców gminy)</w:t>
      </w:r>
    </w:p>
    <w:p w14:paraId="17D0C336" w14:textId="77777777" w:rsidR="003F0CA6" w:rsidRPr="00B25722" w:rsidRDefault="003F0CA6" w:rsidP="003F0CA6">
      <w:pPr>
        <w:pStyle w:val="Akapitzlist"/>
        <w:numPr>
          <w:ilvl w:val="0"/>
          <w:numId w:val="14"/>
        </w:numPr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zagospodarowanie zastoisk wodnych powstałych w wyniku eksploatacji górniczej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25722">
        <w:rPr>
          <w:rFonts w:ascii="Times New Roman" w:hAnsi="Times New Roman" w:cs="Times New Roman"/>
          <w:sz w:val="24"/>
          <w:szCs w:val="24"/>
        </w:rPr>
        <w:t>zagospodarowanie na cele rekreacyjne zastoisk wodnych (zbiornik Szczecin w miejscowości Kobyłki oraz zbiornik na granicy miejscowości Kobyłki i Kaniwola)</w:t>
      </w:r>
    </w:p>
    <w:p w14:paraId="3EDDA517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modernizacja i zwiększenie wydajności sieci wodociągowych i kanalizacyjnych w związku licznymi inwestycjami na terenie gminy</w:t>
      </w:r>
    </w:p>
    <w:p w14:paraId="58133F37" w14:textId="77777777" w:rsidR="003F0CA6" w:rsidRPr="00F8523C" w:rsidRDefault="003F0CA6" w:rsidP="003F0CA6">
      <w:pPr>
        <w:pStyle w:val="Akapitzlist"/>
        <w:numPr>
          <w:ilvl w:val="0"/>
          <w:numId w:val="14"/>
        </w:numPr>
        <w:ind w:left="709" w:hanging="567"/>
        <w:rPr>
          <w:rFonts w:ascii="Times New Roman" w:hAnsi="Times New Roman" w:cs="Times New Roman"/>
          <w:sz w:val="24"/>
          <w:szCs w:val="24"/>
        </w:rPr>
      </w:pPr>
      <w:r w:rsidRPr="00F8523C">
        <w:rPr>
          <w:rFonts w:ascii="Times New Roman" w:hAnsi="Times New Roman" w:cs="Times New Roman"/>
          <w:sz w:val="24"/>
          <w:szCs w:val="24"/>
        </w:rPr>
        <w:t>zagospodarowanie przestrzenne Ludwina</w:t>
      </w:r>
    </w:p>
    <w:p w14:paraId="756D1557" w14:textId="77777777" w:rsidR="003F0CA6" w:rsidRDefault="003F0CA6" w:rsidP="003F0CA6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14:paraId="74D8AE2D" w14:textId="77777777" w:rsidR="003F0CA6" w:rsidRDefault="003F0CA6" w:rsidP="003F0CA6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14:paraId="379EF30D" w14:textId="77777777" w:rsidR="003F0CA6" w:rsidRPr="00FB44C6" w:rsidRDefault="003F0CA6" w:rsidP="003F0CA6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  <w:r w:rsidRPr="00FB44C6">
        <w:rPr>
          <w:rFonts w:ascii="Times New Roman" w:hAnsi="Times New Roman" w:cs="Times New Roman"/>
          <w:color w:val="FF0000"/>
          <w:sz w:val="24"/>
          <w:szCs w:val="24"/>
        </w:rPr>
        <w:t>(…) do konsultacji</w:t>
      </w:r>
    </w:p>
    <w:p w14:paraId="67DF198E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44C6">
        <w:rPr>
          <w:rFonts w:ascii="Times New Roman" w:hAnsi="Times New Roman" w:cs="Times New Roman"/>
          <w:b/>
          <w:bCs/>
          <w:sz w:val="24"/>
          <w:szCs w:val="24"/>
        </w:rPr>
        <w:t xml:space="preserve">Ostateczne tytuły projektów i przedsięwzięć, z uwzględnieniem kierunków strategicznych i projektów kluczowych, zostaną za zgodą rady gminy </w:t>
      </w:r>
      <w:r>
        <w:rPr>
          <w:rFonts w:ascii="Times New Roman" w:hAnsi="Times New Roman" w:cs="Times New Roman"/>
          <w:b/>
          <w:bCs/>
          <w:sz w:val="24"/>
          <w:szCs w:val="24"/>
        </w:rPr>
        <w:t>Ludwin</w:t>
      </w:r>
      <w:r w:rsidRPr="00FB44C6">
        <w:rPr>
          <w:rFonts w:ascii="Times New Roman" w:hAnsi="Times New Roman" w:cs="Times New Roman"/>
          <w:b/>
          <w:bCs/>
          <w:sz w:val="24"/>
          <w:szCs w:val="24"/>
        </w:rPr>
        <w:t xml:space="preserve"> wpisane do Wieloletniej Prognozy Finansowej Gminy </w:t>
      </w:r>
      <w:r>
        <w:rPr>
          <w:rFonts w:ascii="Times New Roman" w:hAnsi="Times New Roman" w:cs="Times New Roman"/>
          <w:b/>
          <w:bCs/>
          <w:sz w:val="24"/>
          <w:szCs w:val="24"/>
        </w:rPr>
        <w:t>Ludwin</w:t>
      </w:r>
      <w:r w:rsidRPr="00FB44C6">
        <w:rPr>
          <w:rFonts w:ascii="Times New Roman" w:hAnsi="Times New Roman" w:cs="Times New Roman"/>
          <w:b/>
          <w:bCs/>
          <w:sz w:val="24"/>
          <w:szCs w:val="24"/>
        </w:rPr>
        <w:t xml:space="preserve"> w terminach przewidzianych dla procesu uchwalania i zmiany budżetu Gminy </w:t>
      </w:r>
      <w:r>
        <w:rPr>
          <w:rFonts w:ascii="Times New Roman" w:hAnsi="Times New Roman" w:cs="Times New Roman"/>
          <w:b/>
          <w:bCs/>
          <w:sz w:val="24"/>
          <w:szCs w:val="24"/>
        </w:rPr>
        <w:t>Ludwin</w:t>
      </w:r>
      <w:r w:rsidRPr="00FB44C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4E442A3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D5030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A2DB6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9864B9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D0398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FB7C2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969A4" w14:textId="77777777" w:rsidR="003F0CA6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67C17" w14:textId="77777777" w:rsidR="003F0CA6" w:rsidRPr="00B25722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722">
        <w:rPr>
          <w:rFonts w:ascii="Times New Roman" w:hAnsi="Times New Roman" w:cs="Times New Roman"/>
          <w:b/>
          <w:bCs/>
          <w:sz w:val="24"/>
          <w:szCs w:val="24"/>
        </w:rPr>
        <w:t>Spis ilustracji</w:t>
      </w:r>
    </w:p>
    <w:p w14:paraId="65034B15" w14:textId="77777777" w:rsidR="003F0CA6" w:rsidRPr="00B25722" w:rsidRDefault="003F0CA6" w:rsidP="003F0CA6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r w:rsidRPr="00B25722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B25722">
        <w:rPr>
          <w:rFonts w:ascii="Times New Roman" w:hAnsi="Times New Roman" w:cs="Times New Roman"/>
          <w:b/>
          <w:bCs/>
          <w:sz w:val="24"/>
          <w:szCs w:val="24"/>
        </w:rPr>
        <w:instrText xml:space="preserve"> TOC \h \z \c "Rysunek" </w:instrText>
      </w:r>
      <w:r w:rsidRPr="00B25722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hyperlink w:anchor="_Toc75942810" w:history="1">
        <w:r w:rsidRPr="00B25722">
          <w:rPr>
            <w:rStyle w:val="Hipercze"/>
            <w:rFonts w:ascii="Times New Roman" w:hAnsi="Times New Roman" w:cs="Times New Roman"/>
            <w:noProof/>
          </w:rPr>
          <w:t>Rysunek 1 Mapa Gminy Ludwin</w:t>
        </w:r>
        <w:r w:rsidRPr="00B25722">
          <w:rPr>
            <w:rFonts w:ascii="Times New Roman" w:hAnsi="Times New Roman" w:cs="Times New Roman"/>
            <w:noProof/>
            <w:webHidden/>
          </w:rPr>
          <w:tab/>
        </w:r>
        <w:r w:rsidRPr="00B25722">
          <w:rPr>
            <w:rFonts w:ascii="Times New Roman" w:hAnsi="Times New Roman" w:cs="Times New Roman"/>
            <w:noProof/>
            <w:webHidden/>
          </w:rPr>
          <w:fldChar w:fldCharType="begin"/>
        </w:r>
        <w:r w:rsidRPr="00B25722">
          <w:rPr>
            <w:rFonts w:ascii="Times New Roman" w:hAnsi="Times New Roman" w:cs="Times New Roman"/>
            <w:noProof/>
            <w:webHidden/>
          </w:rPr>
          <w:instrText xml:space="preserve"> PAGEREF _Toc75942810 \h </w:instrText>
        </w:r>
        <w:r w:rsidRPr="00B25722">
          <w:rPr>
            <w:rFonts w:ascii="Times New Roman" w:hAnsi="Times New Roman" w:cs="Times New Roman"/>
            <w:noProof/>
            <w:webHidden/>
          </w:rPr>
        </w:r>
        <w:r w:rsidRPr="00B25722">
          <w:rPr>
            <w:rFonts w:ascii="Times New Roman" w:hAnsi="Times New Roman" w:cs="Times New Roman"/>
            <w:noProof/>
            <w:webHidden/>
          </w:rPr>
          <w:fldChar w:fldCharType="separate"/>
        </w:r>
        <w:r>
          <w:rPr>
            <w:rFonts w:ascii="Times New Roman" w:hAnsi="Times New Roman" w:cs="Times New Roman"/>
            <w:noProof/>
            <w:webHidden/>
          </w:rPr>
          <w:t>2</w:t>
        </w:r>
        <w:r w:rsidRPr="00B257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A643E78" w14:textId="77777777" w:rsidR="003F0CA6" w:rsidRPr="00B25722" w:rsidRDefault="00F647EA" w:rsidP="003F0CA6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hyperlink w:anchor="_Toc75942811" w:history="1">
        <w:r w:rsidR="003F0CA6" w:rsidRPr="00B25722">
          <w:rPr>
            <w:rStyle w:val="Hipercze"/>
            <w:rFonts w:ascii="Times New Roman" w:hAnsi="Times New Roman" w:cs="Times New Roman"/>
            <w:noProof/>
          </w:rPr>
          <w:t>Rysunek 2 Gęstość zaludnienia</w:t>
        </w:r>
        <w:r w:rsidR="003F0CA6" w:rsidRPr="00B25722">
          <w:rPr>
            <w:rFonts w:ascii="Times New Roman" w:hAnsi="Times New Roman" w:cs="Times New Roman"/>
            <w:noProof/>
            <w:webHidden/>
          </w:rPr>
          <w:tab/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begin"/>
        </w:r>
        <w:r w:rsidR="003F0CA6" w:rsidRPr="00B25722">
          <w:rPr>
            <w:rFonts w:ascii="Times New Roman" w:hAnsi="Times New Roman" w:cs="Times New Roman"/>
            <w:noProof/>
            <w:webHidden/>
          </w:rPr>
          <w:instrText xml:space="preserve"> PAGEREF _Toc75942811 \h </w:instrText>
        </w:r>
        <w:r w:rsidR="003F0CA6" w:rsidRPr="00B25722">
          <w:rPr>
            <w:rFonts w:ascii="Times New Roman" w:hAnsi="Times New Roman" w:cs="Times New Roman"/>
            <w:noProof/>
            <w:webHidden/>
          </w:rPr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separate"/>
        </w:r>
        <w:r w:rsidR="003F0CA6">
          <w:rPr>
            <w:rFonts w:ascii="Times New Roman" w:hAnsi="Times New Roman" w:cs="Times New Roman"/>
            <w:noProof/>
            <w:webHidden/>
          </w:rPr>
          <w:t>3</w:t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2BD5345" w14:textId="77777777" w:rsidR="003F0CA6" w:rsidRPr="00B25722" w:rsidRDefault="00F647EA" w:rsidP="003F0CA6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hyperlink w:anchor="_Toc75942812" w:history="1">
        <w:r w:rsidR="003F0CA6" w:rsidRPr="00B25722">
          <w:rPr>
            <w:rStyle w:val="Hipercze"/>
            <w:rFonts w:ascii="Times New Roman" w:hAnsi="Times New Roman" w:cs="Times New Roman"/>
            <w:noProof/>
          </w:rPr>
          <w:t>Rysunek 3: Zasoby mieszkaniowe</w:t>
        </w:r>
        <w:r w:rsidR="003F0CA6" w:rsidRPr="00B25722">
          <w:rPr>
            <w:rFonts w:ascii="Times New Roman" w:hAnsi="Times New Roman" w:cs="Times New Roman"/>
            <w:noProof/>
            <w:webHidden/>
          </w:rPr>
          <w:tab/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begin"/>
        </w:r>
        <w:r w:rsidR="003F0CA6" w:rsidRPr="00B25722">
          <w:rPr>
            <w:rFonts w:ascii="Times New Roman" w:hAnsi="Times New Roman" w:cs="Times New Roman"/>
            <w:noProof/>
            <w:webHidden/>
          </w:rPr>
          <w:instrText xml:space="preserve"> PAGEREF _Toc75942812 \h </w:instrText>
        </w:r>
        <w:r w:rsidR="003F0CA6" w:rsidRPr="00B25722">
          <w:rPr>
            <w:rFonts w:ascii="Times New Roman" w:hAnsi="Times New Roman" w:cs="Times New Roman"/>
            <w:noProof/>
            <w:webHidden/>
          </w:rPr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separate"/>
        </w:r>
        <w:r w:rsidR="003F0CA6">
          <w:rPr>
            <w:rFonts w:ascii="Times New Roman" w:hAnsi="Times New Roman" w:cs="Times New Roman"/>
            <w:noProof/>
            <w:webHidden/>
          </w:rPr>
          <w:t>8</w:t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4303118" w14:textId="77777777" w:rsidR="003F0CA6" w:rsidRPr="00B25722" w:rsidRDefault="00F647EA" w:rsidP="003F0CA6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hyperlink w:anchor="_Toc75942813" w:history="1">
        <w:r w:rsidR="003F0CA6" w:rsidRPr="00B25722">
          <w:rPr>
            <w:rStyle w:val="Hipercze"/>
            <w:rFonts w:ascii="Times New Roman" w:hAnsi="Times New Roman" w:cs="Times New Roman"/>
            <w:noProof/>
          </w:rPr>
          <w:t>Rysunek 4 Podmioty gospodarki narodowej wpisane do rejestru REGON</w:t>
        </w:r>
        <w:r w:rsidR="003F0CA6" w:rsidRPr="00B25722">
          <w:rPr>
            <w:rFonts w:ascii="Times New Roman" w:hAnsi="Times New Roman" w:cs="Times New Roman"/>
            <w:noProof/>
            <w:webHidden/>
          </w:rPr>
          <w:tab/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begin"/>
        </w:r>
        <w:r w:rsidR="003F0CA6" w:rsidRPr="00B25722">
          <w:rPr>
            <w:rFonts w:ascii="Times New Roman" w:hAnsi="Times New Roman" w:cs="Times New Roman"/>
            <w:noProof/>
            <w:webHidden/>
          </w:rPr>
          <w:instrText xml:space="preserve"> PAGEREF _Toc75942813 \h </w:instrText>
        </w:r>
        <w:r w:rsidR="003F0CA6" w:rsidRPr="00B25722">
          <w:rPr>
            <w:rFonts w:ascii="Times New Roman" w:hAnsi="Times New Roman" w:cs="Times New Roman"/>
            <w:noProof/>
            <w:webHidden/>
          </w:rPr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separate"/>
        </w:r>
        <w:r w:rsidR="003F0CA6">
          <w:rPr>
            <w:rFonts w:ascii="Times New Roman" w:hAnsi="Times New Roman" w:cs="Times New Roman"/>
            <w:noProof/>
            <w:webHidden/>
          </w:rPr>
          <w:t>10</w:t>
        </w:r>
        <w:r w:rsidR="003F0CA6" w:rsidRPr="00B257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7D833F2" w14:textId="77777777" w:rsidR="003F0CA6" w:rsidRPr="00B25722" w:rsidRDefault="003F0CA6" w:rsidP="003F0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722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7C4DADAB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4B0C6265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35279E79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4BF7635F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CABFE10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1D3EA1C1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06D018FF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785BA4BB" w14:textId="77777777" w:rsidR="003F0CA6" w:rsidRPr="00C45F34" w:rsidRDefault="003F0CA6" w:rsidP="003F0CA6">
      <w:pPr>
        <w:rPr>
          <w:rFonts w:ascii="Times New Roman" w:hAnsi="Times New Roman" w:cs="Times New Roman"/>
          <w:sz w:val="24"/>
          <w:szCs w:val="24"/>
        </w:rPr>
      </w:pPr>
    </w:p>
    <w:p w14:paraId="6ECB9FAE" w14:textId="77777777" w:rsidR="003F0CA6" w:rsidRDefault="003F0CA6" w:rsidP="003F0CA6"/>
    <w:p w14:paraId="14B9B8E5" w14:textId="77777777" w:rsidR="003F0CA6" w:rsidRDefault="003F0CA6" w:rsidP="003F0CA6"/>
    <w:p w14:paraId="33F6E536" w14:textId="77777777" w:rsidR="003F0CA6" w:rsidRDefault="003F0CA6" w:rsidP="003F0CA6"/>
    <w:p w14:paraId="21C40F0D" w14:textId="77777777" w:rsidR="000A29C1" w:rsidRDefault="000A29C1"/>
    <w:sectPr w:rsidR="000A29C1" w:rsidSect="003F0CA6"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683E0" w14:textId="77777777" w:rsidR="00F647EA" w:rsidRDefault="00F647EA" w:rsidP="003F0CA6">
      <w:pPr>
        <w:spacing w:after="0" w:line="240" w:lineRule="auto"/>
      </w:pPr>
      <w:r>
        <w:separator/>
      </w:r>
    </w:p>
  </w:endnote>
  <w:endnote w:type="continuationSeparator" w:id="0">
    <w:p w14:paraId="7F30C66F" w14:textId="77777777" w:rsidR="00F647EA" w:rsidRDefault="00F647EA" w:rsidP="003F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2042597"/>
      <w:docPartObj>
        <w:docPartGallery w:val="Page Numbers (Bottom of Page)"/>
        <w:docPartUnique/>
      </w:docPartObj>
    </w:sdtPr>
    <w:sdtEndPr/>
    <w:sdtContent>
      <w:sdt>
        <w:sdtPr>
          <w:id w:val="-2014443153"/>
          <w:docPartObj>
            <w:docPartGallery w:val="Page Numbers (Bottom of Page)"/>
            <w:docPartUnique/>
          </w:docPartObj>
        </w:sdtPr>
        <w:sdtEndPr/>
        <w:sdtContent>
          <w:p w14:paraId="71489A3E" w14:textId="77777777" w:rsidR="00D10CCA" w:rsidRPr="00514E61" w:rsidRDefault="000542C0" w:rsidP="00C45F34">
            <w:pPr>
              <w:pStyle w:val="Stopka"/>
              <w:pBdr>
                <w:top w:val="single" w:sz="4" w:space="1" w:color="000000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Fundacja Inicjatyw Menedżerskich, ul. Żołnierzy Niepodległej 5/7, 20-078 Lublin</w:t>
            </w:r>
          </w:p>
          <w:p w14:paraId="0952262D" w14:textId="77777777" w:rsidR="00D10CCA" w:rsidRPr="00514E61" w:rsidRDefault="000542C0" w:rsidP="00C45F34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tel./fax: (+48) 81 532 14 25 ; tel.: (+48) 81 441 33 44 ; email: biuro@fim.org.pl</w:t>
            </w:r>
          </w:p>
          <w:p w14:paraId="2F8F4452" w14:textId="77777777" w:rsidR="00D10CCA" w:rsidRPr="00514E61" w:rsidRDefault="00F647EA" w:rsidP="00C45F34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hyperlink r:id="rId1" w:history="1">
              <w:r w:rsidR="000542C0" w:rsidRPr="00514E61">
                <w:rPr>
                  <w:rStyle w:val="Hipercze"/>
                  <w:rFonts w:ascii="Times New Roman" w:hAnsi="Times New Roman" w:cs="Times New Roman"/>
                  <w:sz w:val="16"/>
                  <w:szCs w:val="16"/>
                  <w:lang w:val="en-US"/>
                </w:rPr>
                <w:t>www.fim.org.pl</w:t>
              </w:r>
            </w:hyperlink>
          </w:p>
          <w:p w14:paraId="263CCB91" w14:textId="77777777" w:rsidR="00D10CCA" w:rsidRPr="00514E61" w:rsidRDefault="000542C0" w:rsidP="00C45F34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NIP: 712-308-96-56 KRS: 0000290822</w:t>
            </w:r>
          </w:p>
          <w:p w14:paraId="055A41FC" w14:textId="77777777" w:rsidR="00D10CCA" w:rsidRPr="00487035" w:rsidRDefault="000542C0" w:rsidP="00C45F34">
            <w:pPr>
              <w:pStyle w:val="Stopka"/>
              <w:jc w:val="center"/>
              <w:rPr>
                <w:rFonts w:cs="Times New Roman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Organ rejestrujący: Sąd Rejonowy Lublin – Wschód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 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Lublinie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z 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siedzibą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 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 xml:space="preserve">Świdniku, 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br/>
              <w:t>VI Wydział Gospodarczy – Krajowy Rejestr Sądowy</w:t>
            </w:r>
          </w:p>
        </w:sdtContent>
      </w:sdt>
    </w:sdtContent>
  </w:sdt>
  <w:p w14:paraId="72A21EE2" w14:textId="77777777" w:rsidR="00D10CCA" w:rsidRDefault="00F647EA">
    <w:pPr>
      <w:pStyle w:val="Stopka"/>
    </w:pPr>
  </w:p>
  <w:p w14:paraId="5087C919" w14:textId="77777777" w:rsidR="00D10CCA" w:rsidRDefault="00F647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9489922"/>
      <w:docPartObj>
        <w:docPartGallery w:val="Page Numbers (Bottom of Page)"/>
        <w:docPartUnique/>
      </w:docPartObj>
    </w:sdtPr>
    <w:sdtEndPr/>
    <w:sdtContent>
      <w:p w14:paraId="5A2A9CFD" w14:textId="77777777" w:rsidR="003F0CA6" w:rsidRDefault="003F0CA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91F">
          <w:rPr>
            <w:noProof/>
          </w:rPr>
          <w:t>12</w:t>
        </w:r>
        <w:r>
          <w:fldChar w:fldCharType="end"/>
        </w:r>
      </w:p>
    </w:sdtContent>
  </w:sdt>
  <w:p w14:paraId="2FD577FE" w14:textId="77777777" w:rsidR="003F0CA6" w:rsidRDefault="003F0C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EF6FF" w14:textId="77777777" w:rsidR="00F647EA" w:rsidRDefault="00F647EA" w:rsidP="003F0CA6">
      <w:pPr>
        <w:spacing w:after="0" w:line="240" w:lineRule="auto"/>
      </w:pPr>
      <w:r>
        <w:separator/>
      </w:r>
    </w:p>
  </w:footnote>
  <w:footnote w:type="continuationSeparator" w:id="0">
    <w:p w14:paraId="60A2AE83" w14:textId="77777777" w:rsidR="00F647EA" w:rsidRDefault="00F647EA" w:rsidP="003F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878" w14:textId="77777777" w:rsidR="00D10CCA" w:rsidRDefault="000542C0">
    <w:pPr>
      <w:pStyle w:val="Nagwek"/>
    </w:pPr>
    <w:r>
      <w:rPr>
        <w:noProof/>
        <w:lang w:eastAsia="pl-PL"/>
      </w:rPr>
      <w:drawing>
        <wp:inline distT="0" distB="0" distL="0" distR="0" wp14:anchorId="0AB0E0A8" wp14:editId="3EA75530">
          <wp:extent cx="5760720" cy="964171"/>
          <wp:effectExtent l="0" t="0" r="0" b="762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64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720"/>
    <w:multiLevelType w:val="hybridMultilevel"/>
    <w:tmpl w:val="86749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850A6"/>
    <w:multiLevelType w:val="hybridMultilevel"/>
    <w:tmpl w:val="62641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D3B1B"/>
    <w:multiLevelType w:val="hybridMultilevel"/>
    <w:tmpl w:val="9432EB82"/>
    <w:lvl w:ilvl="0" w:tplc="861664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EC4C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2AF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30C7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786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401B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C17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4DE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F4FA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894C9A"/>
    <w:multiLevelType w:val="hybridMultilevel"/>
    <w:tmpl w:val="E25C6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B41E6"/>
    <w:multiLevelType w:val="hybridMultilevel"/>
    <w:tmpl w:val="8EDCFB2C"/>
    <w:lvl w:ilvl="0" w:tplc="557258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5C28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44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D2A4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B007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48DE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CFE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AECC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106C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D917E9"/>
    <w:multiLevelType w:val="hybridMultilevel"/>
    <w:tmpl w:val="A0D8F4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86EF6"/>
    <w:multiLevelType w:val="hybridMultilevel"/>
    <w:tmpl w:val="5E9AC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001F2"/>
    <w:multiLevelType w:val="hybridMultilevel"/>
    <w:tmpl w:val="C50A99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B90E8C"/>
    <w:multiLevelType w:val="hybridMultilevel"/>
    <w:tmpl w:val="A126C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028C7"/>
    <w:multiLevelType w:val="hybridMultilevel"/>
    <w:tmpl w:val="1D140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F59AC"/>
    <w:multiLevelType w:val="hybridMultilevel"/>
    <w:tmpl w:val="C0B2FE42"/>
    <w:lvl w:ilvl="0" w:tplc="C0065E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2D7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D620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82C3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9A3B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A5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E0A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562F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E634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CA71CB9"/>
    <w:multiLevelType w:val="hybridMultilevel"/>
    <w:tmpl w:val="3962F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D3926"/>
    <w:multiLevelType w:val="hybridMultilevel"/>
    <w:tmpl w:val="38348956"/>
    <w:lvl w:ilvl="0" w:tplc="098481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AC03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8A3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1A7F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BA15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EB6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F41A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E7C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2A3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D881BD1"/>
    <w:multiLevelType w:val="hybridMultilevel"/>
    <w:tmpl w:val="85347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4"/>
  </w:num>
  <w:num w:numId="7">
    <w:abstractNumId w:val="10"/>
  </w:num>
  <w:num w:numId="8">
    <w:abstractNumId w:val="2"/>
  </w:num>
  <w:num w:numId="9">
    <w:abstractNumId w:val="12"/>
  </w:num>
  <w:num w:numId="10">
    <w:abstractNumId w:val="5"/>
  </w:num>
  <w:num w:numId="11">
    <w:abstractNumId w:val="6"/>
  </w:num>
  <w:num w:numId="12">
    <w:abstractNumId w:val="8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CA6"/>
    <w:rsid w:val="000542C0"/>
    <w:rsid w:val="000A29C1"/>
    <w:rsid w:val="003F0CA6"/>
    <w:rsid w:val="005F091F"/>
    <w:rsid w:val="00983F9C"/>
    <w:rsid w:val="00D62797"/>
    <w:rsid w:val="00F6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EC220"/>
  <w15:chartTrackingRefBased/>
  <w15:docId w15:val="{EF123E20-4F3A-4FD0-B509-093C1278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0CA6"/>
  </w:style>
  <w:style w:type="paragraph" w:styleId="Nagwek1">
    <w:name w:val="heading 1"/>
    <w:basedOn w:val="Normalny"/>
    <w:next w:val="Normalny"/>
    <w:link w:val="Nagwek1Znak"/>
    <w:uiPriority w:val="9"/>
    <w:qFormat/>
    <w:rsid w:val="003F0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C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F0C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0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F0C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F0C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F0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0CA6"/>
  </w:style>
  <w:style w:type="paragraph" w:styleId="Stopka">
    <w:name w:val="footer"/>
    <w:basedOn w:val="Normalny"/>
    <w:link w:val="StopkaZnak"/>
    <w:uiPriority w:val="99"/>
    <w:unhideWhenUsed/>
    <w:rsid w:val="003F0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0CA6"/>
  </w:style>
  <w:style w:type="character" w:styleId="Hipercze">
    <w:name w:val="Hyperlink"/>
    <w:basedOn w:val="Domylnaczcionkaakapitu"/>
    <w:uiPriority w:val="99"/>
    <w:unhideWhenUsed/>
    <w:rsid w:val="003F0CA6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3F0CA6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F0CA6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3F0CA6"/>
    <w:pPr>
      <w:ind w:left="720"/>
      <w:contextualSpacing/>
    </w:pPr>
  </w:style>
  <w:style w:type="paragraph" w:customStyle="1" w:styleId="aaardo">
    <w:name w:val="aaaŹródło"/>
    <w:basedOn w:val="Legenda"/>
    <w:next w:val="Normalny"/>
    <w:autoRedefine/>
    <w:qFormat/>
    <w:rsid w:val="003F0CA6"/>
    <w:pPr>
      <w:spacing w:before="120" w:after="240" w:line="276" w:lineRule="auto"/>
      <w:contextualSpacing/>
    </w:pPr>
    <w:rPr>
      <w:rFonts w:ascii="Times New Roman" w:hAnsi="Times New Roman"/>
      <w:bCs/>
      <w:i w:val="0"/>
      <w:iCs w:val="0"/>
      <w:color w:val="5B9BD5" w:themeColor="accent1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3F0C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59"/>
    <w:rsid w:val="003F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3akcent5">
    <w:name w:val="List Table 3 Accent 5"/>
    <w:basedOn w:val="Standardowy"/>
    <w:uiPriority w:val="48"/>
    <w:rsid w:val="003F0CA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3F0CA6"/>
    <w:pPr>
      <w:spacing w:after="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F0CA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F0CA6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3F0CA6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3F0CA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m.or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5567</Words>
  <Characters>33405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 ramach Strategii Rozwoju Ponadlokalnego Obszaru Zielone Zagłębie</dc:subject>
  <dc:creator>Monika Kłos</dc:creator>
  <cp:keywords/>
  <dc:description/>
  <cp:lastModifiedBy>Anna</cp:lastModifiedBy>
  <cp:revision>2</cp:revision>
  <dcterms:created xsi:type="dcterms:W3CDTF">2021-08-13T08:06:00Z</dcterms:created>
  <dcterms:modified xsi:type="dcterms:W3CDTF">2021-08-13T08:06:00Z</dcterms:modified>
</cp:coreProperties>
</file>